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drawings/drawing1.xml" ContentType="application/vnd.openxmlformats-officedocument.drawingml.chartshapes+xml"/>
  <Override PartName="/word/charts/chart2.xml" ContentType="application/vnd.openxmlformats-officedocument.drawingml.chart+xml"/>
  <Override PartName="/word/drawings/drawing2.xml" ContentType="application/vnd.openxmlformats-officedocument.drawingml.chartshapes+xml"/>
  <Override PartName="/word/charts/chart3.xml" ContentType="application/vnd.openxmlformats-officedocument.drawingml.chart+xml"/>
  <Override PartName="/word/drawings/drawing3.xml" ContentType="application/vnd.openxmlformats-officedocument.drawingml.chartshapes+xml"/>
  <Override PartName="/word/charts/chart4.xml" ContentType="application/vnd.openxmlformats-officedocument.drawingml.chart+xml"/>
  <Override PartName="/word/drawings/drawing4.xml" ContentType="application/vnd.openxmlformats-officedocument.drawingml.chartshapes+xml"/>
  <Override PartName="/word/charts/chart5.xml" ContentType="application/vnd.openxmlformats-officedocument.drawingml.chart+xml"/>
  <Override PartName="/word/drawings/drawing5.xml" ContentType="application/vnd.openxmlformats-officedocument.drawingml.chartshapes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90975" w:rsidRDefault="00790975" w:rsidP="00790975">
      <w:pPr>
        <w:spacing w:before="960"/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5B203EAC" wp14:editId="7F1140B2">
            <wp:extent cx="2242985" cy="2349795"/>
            <wp:effectExtent l="0" t="0" r="508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ерб Благовещенска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4539" cy="2351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0975" w:rsidRDefault="00790975" w:rsidP="00790975">
      <w:pPr>
        <w:spacing w:before="1240"/>
        <w:ind w:firstLine="0"/>
        <w:jc w:val="center"/>
        <w:rPr>
          <w:sz w:val="48"/>
          <w:szCs w:val="48"/>
        </w:rPr>
      </w:pPr>
      <w:r>
        <w:rPr>
          <w:sz w:val="48"/>
          <w:szCs w:val="48"/>
        </w:rPr>
        <w:t>Схема теплоснабжения города Благовещенска на период до 2030 года</w:t>
      </w:r>
    </w:p>
    <w:p w:rsidR="00790975" w:rsidRDefault="00790975" w:rsidP="00790975">
      <w:pPr>
        <w:spacing w:after="0"/>
        <w:ind w:firstLine="0"/>
        <w:jc w:val="center"/>
        <w:rPr>
          <w:sz w:val="48"/>
          <w:szCs w:val="48"/>
        </w:rPr>
      </w:pPr>
      <w:r>
        <w:rPr>
          <w:sz w:val="48"/>
          <w:szCs w:val="48"/>
        </w:rPr>
        <w:t>Глава 2</w:t>
      </w:r>
    </w:p>
    <w:p w:rsidR="00790975" w:rsidRDefault="00790975" w:rsidP="00790975">
      <w:pPr>
        <w:spacing w:after="0"/>
        <w:ind w:firstLine="0"/>
        <w:jc w:val="center"/>
        <w:rPr>
          <w:sz w:val="48"/>
          <w:szCs w:val="48"/>
        </w:rPr>
      </w:pPr>
    </w:p>
    <w:p w:rsidR="00790975" w:rsidRDefault="00790975" w:rsidP="00790975">
      <w:pPr>
        <w:spacing w:after="0"/>
        <w:ind w:firstLine="0"/>
        <w:jc w:val="center"/>
        <w:rPr>
          <w:sz w:val="48"/>
          <w:szCs w:val="48"/>
        </w:rPr>
      </w:pPr>
      <w:r>
        <w:rPr>
          <w:sz w:val="48"/>
          <w:szCs w:val="48"/>
        </w:rPr>
        <w:t>«Перспективное потребление тепловой энергии на цели теплоснабжения»</w:t>
      </w:r>
    </w:p>
    <w:p w:rsidR="00790975" w:rsidRDefault="00790975" w:rsidP="00790975">
      <w:pPr>
        <w:spacing w:after="0"/>
        <w:jc w:val="center"/>
        <w:rPr>
          <w:sz w:val="48"/>
          <w:szCs w:val="48"/>
        </w:rPr>
      </w:pPr>
    </w:p>
    <w:p w:rsidR="00790975" w:rsidRDefault="00790975" w:rsidP="00790975">
      <w:pPr>
        <w:jc w:val="center"/>
        <w:sectPr w:rsidR="00790975" w:rsidSect="008A60DB">
          <w:footerReference w:type="default" r:id="rId10"/>
          <w:pgSz w:w="11906" w:h="16838"/>
          <w:pgMar w:top="1134" w:right="850" w:bottom="1134" w:left="1701" w:header="0" w:footer="330" w:gutter="0"/>
          <w:cols w:space="708"/>
          <w:docGrid w:linePitch="360"/>
        </w:sectPr>
      </w:pPr>
    </w:p>
    <w:sdt>
      <w:sdtPr>
        <w:rPr>
          <w:rFonts w:ascii="Times New Roman" w:eastAsiaTheme="minorHAnsi" w:hAnsi="Times New Roman" w:cs="Times New Roman"/>
          <w:b w:val="0"/>
          <w:bCs w:val="0"/>
          <w:color w:val="auto"/>
          <w:sz w:val="24"/>
          <w:szCs w:val="24"/>
          <w:lang w:eastAsia="en-US"/>
        </w:rPr>
        <w:id w:val="-1481310796"/>
        <w:docPartObj>
          <w:docPartGallery w:val="Table of Contents"/>
          <w:docPartUnique/>
        </w:docPartObj>
      </w:sdtPr>
      <w:sdtEndPr>
        <w:rPr>
          <w:sz w:val="22"/>
          <w:szCs w:val="22"/>
        </w:rPr>
      </w:sdtEndPr>
      <w:sdtContent>
        <w:p w:rsidR="00790975" w:rsidRPr="00715B50" w:rsidRDefault="00790975" w:rsidP="00790975">
          <w:pPr>
            <w:pStyle w:val="aff3"/>
            <w:spacing w:before="0" w:after="240"/>
            <w:rPr>
              <w:color w:val="auto"/>
            </w:rPr>
          </w:pPr>
          <w:r w:rsidRPr="00715B50">
            <w:rPr>
              <w:color w:val="auto"/>
            </w:rPr>
            <w:t>Содержание</w:t>
          </w:r>
        </w:p>
        <w:p w:rsidR="00895EAB" w:rsidRPr="00D421EE" w:rsidRDefault="00790975" w:rsidP="00F44545">
          <w:pPr>
            <w:pStyle w:val="11"/>
            <w:tabs>
              <w:tab w:val="left" w:pos="1100"/>
              <w:tab w:val="right" w:leader="dot" w:pos="9345"/>
            </w:tabs>
            <w:spacing w:after="8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r w:rsidRPr="00F44545">
            <w:rPr>
              <w:sz w:val="22"/>
              <w:szCs w:val="22"/>
            </w:rPr>
            <w:fldChar w:fldCharType="begin"/>
          </w:r>
          <w:r w:rsidRPr="00F44545">
            <w:rPr>
              <w:sz w:val="22"/>
              <w:szCs w:val="22"/>
            </w:rPr>
            <w:instrText xml:space="preserve"> TOC \o "1-3" \h \z \u </w:instrText>
          </w:r>
          <w:r w:rsidRPr="00F44545">
            <w:rPr>
              <w:sz w:val="22"/>
              <w:szCs w:val="22"/>
            </w:rPr>
            <w:fldChar w:fldCharType="separate"/>
          </w:r>
          <w:hyperlink w:anchor="_Toc399764560" w:history="1">
            <w:r w:rsidR="00895EAB" w:rsidRPr="00D421EE">
              <w:rPr>
                <w:rStyle w:val="aff4"/>
                <w:noProof/>
                <w:sz w:val="22"/>
                <w:szCs w:val="22"/>
              </w:rPr>
              <w:t>1.</w:t>
            </w:r>
            <w:r w:rsidR="00895EAB" w:rsidRPr="00D421EE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895EAB" w:rsidRPr="00D421EE">
              <w:rPr>
                <w:rStyle w:val="aff4"/>
                <w:noProof/>
                <w:sz w:val="22"/>
                <w:szCs w:val="22"/>
              </w:rPr>
              <w:t>Общие положения</w:t>
            </w:r>
            <w:r w:rsidR="00895EAB" w:rsidRPr="00D421EE">
              <w:rPr>
                <w:noProof/>
                <w:webHidden/>
                <w:sz w:val="22"/>
                <w:szCs w:val="22"/>
              </w:rPr>
              <w:tab/>
            </w:r>
            <w:r w:rsidR="00895EAB" w:rsidRPr="00D421EE">
              <w:rPr>
                <w:noProof/>
                <w:webHidden/>
                <w:sz w:val="22"/>
                <w:szCs w:val="22"/>
              </w:rPr>
              <w:fldChar w:fldCharType="begin"/>
            </w:r>
            <w:r w:rsidR="00895EAB" w:rsidRPr="00D421EE">
              <w:rPr>
                <w:noProof/>
                <w:webHidden/>
                <w:sz w:val="22"/>
                <w:szCs w:val="22"/>
              </w:rPr>
              <w:instrText xml:space="preserve"> PAGEREF _Toc399764560 \h </w:instrText>
            </w:r>
            <w:r w:rsidR="00895EAB" w:rsidRPr="00D421EE">
              <w:rPr>
                <w:noProof/>
                <w:webHidden/>
                <w:sz w:val="22"/>
                <w:szCs w:val="22"/>
              </w:rPr>
            </w:r>
            <w:r w:rsidR="00895EAB" w:rsidRPr="00D421EE">
              <w:rPr>
                <w:noProof/>
                <w:webHidden/>
                <w:sz w:val="22"/>
                <w:szCs w:val="22"/>
              </w:rPr>
              <w:fldChar w:fldCharType="separate"/>
            </w:r>
            <w:r w:rsidR="00013BE5">
              <w:rPr>
                <w:noProof/>
                <w:webHidden/>
                <w:sz w:val="22"/>
                <w:szCs w:val="22"/>
              </w:rPr>
              <w:t>3</w:t>
            </w:r>
            <w:r w:rsidR="00895EAB" w:rsidRPr="00D421EE">
              <w:rPr>
                <w:noProof/>
                <w:webHidden/>
                <w:sz w:val="22"/>
                <w:szCs w:val="22"/>
              </w:rPr>
              <w:fldChar w:fldCharType="end"/>
            </w:r>
          </w:hyperlink>
        </w:p>
        <w:p w:rsidR="00895EAB" w:rsidRPr="00D421EE" w:rsidRDefault="005F6519" w:rsidP="00F44545">
          <w:pPr>
            <w:pStyle w:val="11"/>
            <w:tabs>
              <w:tab w:val="left" w:pos="1100"/>
              <w:tab w:val="right" w:leader="dot" w:pos="9345"/>
            </w:tabs>
            <w:spacing w:after="8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99764561" w:history="1">
            <w:r w:rsidR="00895EAB" w:rsidRPr="00D421EE">
              <w:rPr>
                <w:rStyle w:val="aff4"/>
                <w:noProof/>
                <w:sz w:val="22"/>
                <w:szCs w:val="22"/>
              </w:rPr>
              <w:t>2.</w:t>
            </w:r>
            <w:r w:rsidR="00895EAB" w:rsidRPr="00D421EE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895EAB" w:rsidRPr="00D421EE">
              <w:rPr>
                <w:rStyle w:val="aff4"/>
                <w:noProof/>
                <w:sz w:val="22"/>
                <w:szCs w:val="22"/>
              </w:rPr>
              <w:t>Данные базового уровня потребления тепла на цели теплоснабжения</w:t>
            </w:r>
            <w:r w:rsidR="00895EAB" w:rsidRPr="00D421EE">
              <w:rPr>
                <w:noProof/>
                <w:webHidden/>
                <w:sz w:val="22"/>
                <w:szCs w:val="22"/>
              </w:rPr>
              <w:tab/>
            </w:r>
            <w:r w:rsidR="00895EAB" w:rsidRPr="00D421EE">
              <w:rPr>
                <w:noProof/>
                <w:webHidden/>
                <w:sz w:val="22"/>
                <w:szCs w:val="22"/>
              </w:rPr>
              <w:fldChar w:fldCharType="begin"/>
            </w:r>
            <w:r w:rsidR="00895EAB" w:rsidRPr="00D421EE">
              <w:rPr>
                <w:noProof/>
                <w:webHidden/>
                <w:sz w:val="22"/>
                <w:szCs w:val="22"/>
              </w:rPr>
              <w:instrText xml:space="preserve"> PAGEREF _Toc399764561 \h </w:instrText>
            </w:r>
            <w:r w:rsidR="00895EAB" w:rsidRPr="00D421EE">
              <w:rPr>
                <w:noProof/>
                <w:webHidden/>
                <w:sz w:val="22"/>
                <w:szCs w:val="22"/>
              </w:rPr>
            </w:r>
            <w:r w:rsidR="00895EAB" w:rsidRPr="00D421EE">
              <w:rPr>
                <w:noProof/>
                <w:webHidden/>
                <w:sz w:val="22"/>
                <w:szCs w:val="22"/>
              </w:rPr>
              <w:fldChar w:fldCharType="separate"/>
            </w:r>
            <w:r w:rsidR="00013BE5">
              <w:rPr>
                <w:noProof/>
                <w:webHidden/>
                <w:sz w:val="22"/>
                <w:szCs w:val="22"/>
              </w:rPr>
              <w:t>3</w:t>
            </w:r>
            <w:r w:rsidR="00895EAB" w:rsidRPr="00D421EE">
              <w:rPr>
                <w:noProof/>
                <w:webHidden/>
                <w:sz w:val="22"/>
                <w:szCs w:val="22"/>
              </w:rPr>
              <w:fldChar w:fldCharType="end"/>
            </w:r>
          </w:hyperlink>
        </w:p>
        <w:p w:rsidR="00895EAB" w:rsidRPr="00D421EE" w:rsidRDefault="005F6519" w:rsidP="00F44545">
          <w:pPr>
            <w:pStyle w:val="11"/>
            <w:tabs>
              <w:tab w:val="left" w:pos="1100"/>
              <w:tab w:val="right" w:leader="dot" w:pos="9345"/>
            </w:tabs>
            <w:spacing w:after="8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99764562" w:history="1">
            <w:r w:rsidR="00895EAB" w:rsidRPr="00D421EE">
              <w:rPr>
                <w:rStyle w:val="aff4"/>
                <w:noProof/>
                <w:sz w:val="22"/>
                <w:szCs w:val="22"/>
              </w:rPr>
              <w:t>3.</w:t>
            </w:r>
            <w:r w:rsidR="00895EAB" w:rsidRPr="00D421EE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895EAB" w:rsidRPr="00D421EE">
              <w:rPr>
                <w:rStyle w:val="aff4"/>
                <w:noProof/>
                <w:sz w:val="22"/>
                <w:szCs w:val="22"/>
              </w:rPr>
              <w:t>Прогнозы приростов площади строительных фондов, сгруппированные по расчетным элементам территориального деления с разделением объектов строительства по типам</w:t>
            </w:r>
            <w:r w:rsidR="00895EAB" w:rsidRPr="00D421EE">
              <w:rPr>
                <w:noProof/>
                <w:webHidden/>
                <w:sz w:val="22"/>
                <w:szCs w:val="22"/>
              </w:rPr>
              <w:tab/>
            </w:r>
            <w:r w:rsidR="00895EAB" w:rsidRPr="00D421EE">
              <w:rPr>
                <w:noProof/>
                <w:webHidden/>
                <w:sz w:val="22"/>
                <w:szCs w:val="22"/>
              </w:rPr>
              <w:fldChar w:fldCharType="begin"/>
            </w:r>
            <w:r w:rsidR="00895EAB" w:rsidRPr="00D421EE">
              <w:rPr>
                <w:noProof/>
                <w:webHidden/>
                <w:sz w:val="22"/>
                <w:szCs w:val="22"/>
              </w:rPr>
              <w:instrText xml:space="preserve"> PAGEREF _Toc399764562 \h </w:instrText>
            </w:r>
            <w:r w:rsidR="00895EAB" w:rsidRPr="00D421EE">
              <w:rPr>
                <w:noProof/>
                <w:webHidden/>
                <w:sz w:val="22"/>
                <w:szCs w:val="22"/>
              </w:rPr>
            </w:r>
            <w:r w:rsidR="00895EAB" w:rsidRPr="00D421EE">
              <w:rPr>
                <w:noProof/>
                <w:webHidden/>
                <w:sz w:val="22"/>
                <w:szCs w:val="22"/>
              </w:rPr>
              <w:fldChar w:fldCharType="separate"/>
            </w:r>
            <w:r w:rsidR="00013BE5">
              <w:rPr>
                <w:noProof/>
                <w:webHidden/>
                <w:sz w:val="22"/>
                <w:szCs w:val="22"/>
              </w:rPr>
              <w:t>4</w:t>
            </w:r>
            <w:r w:rsidR="00895EAB" w:rsidRPr="00D421EE">
              <w:rPr>
                <w:noProof/>
                <w:webHidden/>
                <w:sz w:val="22"/>
                <w:szCs w:val="22"/>
              </w:rPr>
              <w:fldChar w:fldCharType="end"/>
            </w:r>
          </w:hyperlink>
        </w:p>
        <w:p w:rsidR="00895EAB" w:rsidRPr="00D421EE" w:rsidRDefault="005F6519" w:rsidP="00F44545">
          <w:pPr>
            <w:pStyle w:val="24"/>
            <w:tabs>
              <w:tab w:val="left" w:pos="1540"/>
              <w:tab w:val="right" w:leader="dot" w:pos="9345"/>
            </w:tabs>
            <w:spacing w:after="8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99764563" w:history="1">
            <w:r w:rsidR="00895EAB" w:rsidRPr="00D421EE">
              <w:rPr>
                <w:rStyle w:val="aff4"/>
                <w:noProof/>
                <w:sz w:val="22"/>
                <w:szCs w:val="22"/>
              </w:rPr>
              <w:t>3.1.</w:t>
            </w:r>
            <w:r w:rsidR="00895EAB" w:rsidRPr="00D421EE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895EAB" w:rsidRPr="00D421EE">
              <w:rPr>
                <w:rStyle w:val="aff4"/>
                <w:noProof/>
                <w:sz w:val="22"/>
                <w:szCs w:val="22"/>
              </w:rPr>
              <w:t>Прогноз перспективной застройки на период  до 2019 г.</w:t>
            </w:r>
            <w:r w:rsidR="00895EAB" w:rsidRPr="00D421EE">
              <w:rPr>
                <w:noProof/>
                <w:webHidden/>
                <w:sz w:val="22"/>
                <w:szCs w:val="22"/>
              </w:rPr>
              <w:tab/>
            </w:r>
            <w:r w:rsidR="00895EAB" w:rsidRPr="00D421EE">
              <w:rPr>
                <w:noProof/>
                <w:webHidden/>
                <w:sz w:val="22"/>
                <w:szCs w:val="22"/>
              </w:rPr>
              <w:fldChar w:fldCharType="begin"/>
            </w:r>
            <w:r w:rsidR="00895EAB" w:rsidRPr="00D421EE">
              <w:rPr>
                <w:noProof/>
                <w:webHidden/>
                <w:sz w:val="22"/>
                <w:szCs w:val="22"/>
              </w:rPr>
              <w:instrText xml:space="preserve"> PAGEREF _Toc399764563 \h </w:instrText>
            </w:r>
            <w:r w:rsidR="00895EAB" w:rsidRPr="00D421EE">
              <w:rPr>
                <w:noProof/>
                <w:webHidden/>
                <w:sz w:val="22"/>
                <w:szCs w:val="22"/>
              </w:rPr>
            </w:r>
            <w:r w:rsidR="00895EAB" w:rsidRPr="00D421EE">
              <w:rPr>
                <w:noProof/>
                <w:webHidden/>
                <w:sz w:val="22"/>
                <w:szCs w:val="22"/>
              </w:rPr>
              <w:fldChar w:fldCharType="separate"/>
            </w:r>
            <w:r w:rsidR="00013BE5">
              <w:rPr>
                <w:noProof/>
                <w:webHidden/>
                <w:sz w:val="22"/>
                <w:szCs w:val="22"/>
              </w:rPr>
              <w:t>4</w:t>
            </w:r>
            <w:r w:rsidR="00895EAB" w:rsidRPr="00D421EE">
              <w:rPr>
                <w:noProof/>
                <w:webHidden/>
                <w:sz w:val="22"/>
                <w:szCs w:val="22"/>
              </w:rPr>
              <w:fldChar w:fldCharType="end"/>
            </w:r>
          </w:hyperlink>
        </w:p>
        <w:p w:rsidR="00895EAB" w:rsidRPr="00D421EE" w:rsidRDefault="005F6519" w:rsidP="00F44545">
          <w:pPr>
            <w:pStyle w:val="24"/>
            <w:tabs>
              <w:tab w:val="left" w:pos="1540"/>
              <w:tab w:val="right" w:leader="dot" w:pos="9345"/>
            </w:tabs>
            <w:spacing w:after="8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99764564" w:history="1">
            <w:r w:rsidR="00895EAB" w:rsidRPr="00D421EE">
              <w:rPr>
                <w:rStyle w:val="aff4"/>
                <w:noProof/>
                <w:sz w:val="22"/>
                <w:szCs w:val="22"/>
              </w:rPr>
              <w:t>3.2.</w:t>
            </w:r>
            <w:r w:rsidR="00895EAB" w:rsidRPr="00D421EE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895EAB" w:rsidRPr="00D421EE">
              <w:rPr>
                <w:rStyle w:val="aff4"/>
                <w:noProof/>
                <w:sz w:val="22"/>
                <w:szCs w:val="22"/>
              </w:rPr>
              <w:t>Прогноз перспективой застройки на период  2019 –  2030 г.</w:t>
            </w:r>
            <w:r w:rsidR="00895EAB" w:rsidRPr="00D421EE">
              <w:rPr>
                <w:noProof/>
                <w:webHidden/>
                <w:sz w:val="22"/>
                <w:szCs w:val="22"/>
              </w:rPr>
              <w:tab/>
            </w:r>
            <w:r w:rsidR="00895EAB" w:rsidRPr="00D421EE">
              <w:rPr>
                <w:noProof/>
                <w:webHidden/>
                <w:sz w:val="22"/>
                <w:szCs w:val="22"/>
              </w:rPr>
              <w:fldChar w:fldCharType="begin"/>
            </w:r>
            <w:r w:rsidR="00895EAB" w:rsidRPr="00D421EE">
              <w:rPr>
                <w:noProof/>
                <w:webHidden/>
                <w:sz w:val="22"/>
                <w:szCs w:val="22"/>
              </w:rPr>
              <w:instrText xml:space="preserve"> PAGEREF _Toc399764564 \h </w:instrText>
            </w:r>
            <w:r w:rsidR="00895EAB" w:rsidRPr="00D421EE">
              <w:rPr>
                <w:noProof/>
                <w:webHidden/>
                <w:sz w:val="22"/>
                <w:szCs w:val="22"/>
              </w:rPr>
            </w:r>
            <w:r w:rsidR="00895EAB" w:rsidRPr="00D421EE">
              <w:rPr>
                <w:noProof/>
                <w:webHidden/>
                <w:sz w:val="22"/>
                <w:szCs w:val="22"/>
              </w:rPr>
              <w:fldChar w:fldCharType="separate"/>
            </w:r>
            <w:r w:rsidR="00013BE5">
              <w:rPr>
                <w:noProof/>
                <w:webHidden/>
                <w:sz w:val="22"/>
                <w:szCs w:val="22"/>
              </w:rPr>
              <w:t>6</w:t>
            </w:r>
            <w:r w:rsidR="00895EAB" w:rsidRPr="00D421EE">
              <w:rPr>
                <w:noProof/>
                <w:webHidden/>
                <w:sz w:val="22"/>
                <w:szCs w:val="22"/>
              </w:rPr>
              <w:fldChar w:fldCharType="end"/>
            </w:r>
          </w:hyperlink>
        </w:p>
        <w:p w:rsidR="00895EAB" w:rsidRPr="00D421EE" w:rsidRDefault="005F6519" w:rsidP="00F44545">
          <w:pPr>
            <w:pStyle w:val="24"/>
            <w:tabs>
              <w:tab w:val="left" w:pos="1540"/>
              <w:tab w:val="right" w:leader="dot" w:pos="9345"/>
            </w:tabs>
            <w:spacing w:after="8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99764565" w:history="1">
            <w:r w:rsidR="00895EAB" w:rsidRPr="00D421EE">
              <w:rPr>
                <w:rStyle w:val="aff4"/>
                <w:noProof/>
                <w:sz w:val="22"/>
                <w:szCs w:val="22"/>
              </w:rPr>
              <w:t>3.3.</w:t>
            </w:r>
            <w:r w:rsidR="00895EAB" w:rsidRPr="00D421EE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895EAB" w:rsidRPr="00D421EE">
              <w:rPr>
                <w:rStyle w:val="aff4"/>
                <w:noProof/>
                <w:sz w:val="22"/>
                <w:szCs w:val="22"/>
              </w:rPr>
              <w:t>Сводный прогноз перспективной застройки</w:t>
            </w:r>
            <w:r w:rsidR="00895EAB" w:rsidRPr="00D421EE">
              <w:rPr>
                <w:noProof/>
                <w:webHidden/>
                <w:sz w:val="22"/>
                <w:szCs w:val="22"/>
              </w:rPr>
              <w:tab/>
            </w:r>
            <w:r w:rsidR="00895EAB" w:rsidRPr="00D421EE">
              <w:rPr>
                <w:noProof/>
                <w:webHidden/>
                <w:sz w:val="22"/>
                <w:szCs w:val="22"/>
              </w:rPr>
              <w:fldChar w:fldCharType="begin"/>
            </w:r>
            <w:r w:rsidR="00895EAB" w:rsidRPr="00D421EE">
              <w:rPr>
                <w:noProof/>
                <w:webHidden/>
                <w:sz w:val="22"/>
                <w:szCs w:val="22"/>
              </w:rPr>
              <w:instrText xml:space="preserve"> PAGEREF _Toc399764565 \h </w:instrText>
            </w:r>
            <w:r w:rsidR="00895EAB" w:rsidRPr="00D421EE">
              <w:rPr>
                <w:noProof/>
                <w:webHidden/>
                <w:sz w:val="22"/>
                <w:szCs w:val="22"/>
              </w:rPr>
            </w:r>
            <w:r w:rsidR="00895EAB" w:rsidRPr="00D421EE">
              <w:rPr>
                <w:noProof/>
                <w:webHidden/>
                <w:sz w:val="22"/>
                <w:szCs w:val="22"/>
              </w:rPr>
              <w:fldChar w:fldCharType="separate"/>
            </w:r>
            <w:r w:rsidR="00013BE5">
              <w:rPr>
                <w:noProof/>
                <w:webHidden/>
                <w:sz w:val="22"/>
                <w:szCs w:val="22"/>
              </w:rPr>
              <w:t>8</w:t>
            </w:r>
            <w:r w:rsidR="00895EAB" w:rsidRPr="00D421EE">
              <w:rPr>
                <w:noProof/>
                <w:webHidden/>
                <w:sz w:val="22"/>
                <w:szCs w:val="22"/>
              </w:rPr>
              <w:fldChar w:fldCharType="end"/>
            </w:r>
          </w:hyperlink>
        </w:p>
        <w:p w:rsidR="00895EAB" w:rsidRPr="00D421EE" w:rsidRDefault="005F6519" w:rsidP="00F44545">
          <w:pPr>
            <w:pStyle w:val="11"/>
            <w:tabs>
              <w:tab w:val="left" w:pos="1100"/>
              <w:tab w:val="right" w:leader="dot" w:pos="9345"/>
            </w:tabs>
            <w:spacing w:after="8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99764566" w:history="1">
            <w:r w:rsidR="00895EAB" w:rsidRPr="00D421EE">
              <w:rPr>
                <w:rStyle w:val="aff4"/>
                <w:noProof/>
                <w:sz w:val="22"/>
                <w:szCs w:val="22"/>
              </w:rPr>
              <w:t>4.</w:t>
            </w:r>
            <w:r w:rsidR="00895EAB" w:rsidRPr="00D421EE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895EAB" w:rsidRPr="00D421EE">
              <w:rPr>
                <w:rStyle w:val="aff4"/>
                <w:noProof/>
                <w:sz w:val="22"/>
                <w:szCs w:val="22"/>
              </w:rPr>
              <w:t>Прогнозы перспективных удельных расходов тепловой энергии на отопление, вентиляцию и горячее водоснабжение</w:t>
            </w:r>
            <w:r w:rsidR="00895EAB" w:rsidRPr="00D421EE">
              <w:rPr>
                <w:noProof/>
                <w:webHidden/>
                <w:sz w:val="22"/>
                <w:szCs w:val="22"/>
              </w:rPr>
              <w:tab/>
            </w:r>
            <w:r w:rsidR="00895EAB" w:rsidRPr="00D421EE">
              <w:rPr>
                <w:noProof/>
                <w:webHidden/>
                <w:sz w:val="22"/>
                <w:szCs w:val="22"/>
              </w:rPr>
              <w:fldChar w:fldCharType="begin"/>
            </w:r>
            <w:r w:rsidR="00895EAB" w:rsidRPr="00D421EE">
              <w:rPr>
                <w:noProof/>
                <w:webHidden/>
                <w:sz w:val="22"/>
                <w:szCs w:val="22"/>
              </w:rPr>
              <w:instrText xml:space="preserve"> PAGEREF _Toc399764566 \h </w:instrText>
            </w:r>
            <w:r w:rsidR="00895EAB" w:rsidRPr="00D421EE">
              <w:rPr>
                <w:noProof/>
                <w:webHidden/>
                <w:sz w:val="22"/>
                <w:szCs w:val="22"/>
              </w:rPr>
            </w:r>
            <w:r w:rsidR="00895EAB" w:rsidRPr="00D421EE">
              <w:rPr>
                <w:noProof/>
                <w:webHidden/>
                <w:sz w:val="22"/>
                <w:szCs w:val="22"/>
              </w:rPr>
              <w:fldChar w:fldCharType="separate"/>
            </w:r>
            <w:r w:rsidR="00013BE5">
              <w:rPr>
                <w:noProof/>
                <w:webHidden/>
                <w:sz w:val="22"/>
                <w:szCs w:val="22"/>
              </w:rPr>
              <w:t>12</w:t>
            </w:r>
            <w:r w:rsidR="00895EAB" w:rsidRPr="00D421EE">
              <w:rPr>
                <w:noProof/>
                <w:webHidden/>
                <w:sz w:val="22"/>
                <w:szCs w:val="22"/>
              </w:rPr>
              <w:fldChar w:fldCharType="end"/>
            </w:r>
          </w:hyperlink>
        </w:p>
        <w:p w:rsidR="00895EAB" w:rsidRPr="00D421EE" w:rsidRDefault="005F6519" w:rsidP="00F44545">
          <w:pPr>
            <w:pStyle w:val="11"/>
            <w:tabs>
              <w:tab w:val="left" w:pos="1100"/>
              <w:tab w:val="right" w:leader="dot" w:pos="9345"/>
            </w:tabs>
            <w:spacing w:after="8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99764567" w:history="1">
            <w:r w:rsidR="00895EAB" w:rsidRPr="00D421EE">
              <w:rPr>
                <w:rStyle w:val="aff4"/>
                <w:noProof/>
                <w:sz w:val="22"/>
                <w:szCs w:val="22"/>
              </w:rPr>
              <w:t>5.</w:t>
            </w:r>
            <w:r w:rsidR="00895EAB" w:rsidRPr="00D421EE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895EAB" w:rsidRPr="00D421EE">
              <w:rPr>
                <w:rStyle w:val="aff4"/>
                <w:noProof/>
                <w:sz w:val="22"/>
                <w:szCs w:val="22"/>
              </w:rPr>
              <w:t>Прогнозы перспективных удельных расходов тепловой энергии для обеспечения технологических процессов</w:t>
            </w:r>
            <w:r w:rsidR="00895EAB" w:rsidRPr="00D421EE">
              <w:rPr>
                <w:noProof/>
                <w:webHidden/>
                <w:sz w:val="22"/>
                <w:szCs w:val="22"/>
              </w:rPr>
              <w:tab/>
            </w:r>
            <w:r w:rsidR="00895EAB" w:rsidRPr="00D421EE">
              <w:rPr>
                <w:noProof/>
                <w:webHidden/>
                <w:sz w:val="22"/>
                <w:szCs w:val="22"/>
              </w:rPr>
              <w:fldChar w:fldCharType="begin"/>
            </w:r>
            <w:r w:rsidR="00895EAB" w:rsidRPr="00D421EE">
              <w:rPr>
                <w:noProof/>
                <w:webHidden/>
                <w:sz w:val="22"/>
                <w:szCs w:val="22"/>
              </w:rPr>
              <w:instrText xml:space="preserve"> PAGEREF _Toc399764567 \h </w:instrText>
            </w:r>
            <w:r w:rsidR="00895EAB" w:rsidRPr="00D421EE">
              <w:rPr>
                <w:noProof/>
                <w:webHidden/>
                <w:sz w:val="22"/>
                <w:szCs w:val="22"/>
              </w:rPr>
            </w:r>
            <w:r w:rsidR="00895EAB" w:rsidRPr="00D421EE">
              <w:rPr>
                <w:noProof/>
                <w:webHidden/>
                <w:sz w:val="22"/>
                <w:szCs w:val="22"/>
              </w:rPr>
              <w:fldChar w:fldCharType="separate"/>
            </w:r>
            <w:r w:rsidR="00013BE5">
              <w:rPr>
                <w:noProof/>
                <w:webHidden/>
                <w:sz w:val="22"/>
                <w:szCs w:val="22"/>
              </w:rPr>
              <w:t>13</w:t>
            </w:r>
            <w:r w:rsidR="00895EAB" w:rsidRPr="00D421EE">
              <w:rPr>
                <w:noProof/>
                <w:webHidden/>
                <w:sz w:val="22"/>
                <w:szCs w:val="22"/>
              </w:rPr>
              <w:fldChar w:fldCharType="end"/>
            </w:r>
          </w:hyperlink>
        </w:p>
        <w:p w:rsidR="00895EAB" w:rsidRPr="00D421EE" w:rsidRDefault="005F6519" w:rsidP="00F44545">
          <w:pPr>
            <w:pStyle w:val="11"/>
            <w:tabs>
              <w:tab w:val="left" w:pos="1100"/>
              <w:tab w:val="right" w:leader="dot" w:pos="9345"/>
            </w:tabs>
            <w:spacing w:after="8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99764568" w:history="1">
            <w:r w:rsidR="00895EAB" w:rsidRPr="00D421EE">
              <w:rPr>
                <w:rStyle w:val="aff4"/>
                <w:noProof/>
                <w:sz w:val="22"/>
                <w:szCs w:val="22"/>
              </w:rPr>
              <w:t>6.</w:t>
            </w:r>
            <w:r w:rsidR="00895EAB" w:rsidRPr="00D421EE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895EAB" w:rsidRPr="00D421EE">
              <w:rPr>
                <w:rStyle w:val="aff4"/>
                <w:noProof/>
                <w:sz w:val="22"/>
                <w:szCs w:val="22"/>
              </w:rPr>
              <w:t>Прогнозы увеличения расчетных тепловых нагрузок потребителей в расчетных элементах территориального деления</w:t>
            </w:r>
            <w:r w:rsidR="00895EAB" w:rsidRPr="00D421EE">
              <w:rPr>
                <w:noProof/>
                <w:webHidden/>
                <w:sz w:val="22"/>
                <w:szCs w:val="22"/>
              </w:rPr>
              <w:tab/>
            </w:r>
            <w:r w:rsidR="00895EAB" w:rsidRPr="00D421EE">
              <w:rPr>
                <w:noProof/>
                <w:webHidden/>
                <w:sz w:val="22"/>
                <w:szCs w:val="22"/>
              </w:rPr>
              <w:fldChar w:fldCharType="begin"/>
            </w:r>
            <w:r w:rsidR="00895EAB" w:rsidRPr="00D421EE">
              <w:rPr>
                <w:noProof/>
                <w:webHidden/>
                <w:sz w:val="22"/>
                <w:szCs w:val="22"/>
              </w:rPr>
              <w:instrText xml:space="preserve"> PAGEREF _Toc399764568 \h </w:instrText>
            </w:r>
            <w:r w:rsidR="00895EAB" w:rsidRPr="00D421EE">
              <w:rPr>
                <w:noProof/>
                <w:webHidden/>
                <w:sz w:val="22"/>
                <w:szCs w:val="22"/>
              </w:rPr>
            </w:r>
            <w:r w:rsidR="00895EAB" w:rsidRPr="00D421EE">
              <w:rPr>
                <w:noProof/>
                <w:webHidden/>
                <w:sz w:val="22"/>
                <w:szCs w:val="22"/>
              </w:rPr>
              <w:fldChar w:fldCharType="separate"/>
            </w:r>
            <w:r w:rsidR="00013BE5">
              <w:rPr>
                <w:noProof/>
                <w:webHidden/>
                <w:sz w:val="22"/>
                <w:szCs w:val="22"/>
              </w:rPr>
              <w:t>13</w:t>
            </w:r>
            <w:r w:rsidR="00895EAB" w:rsidRPr="00D421EE">
              <w:rPr>
                <w:noProof/>
                <w:webHidden/>
                <w:sz w:val="22"/>
                <w:szCs w:val="22"/>
              </w:rPr>
              <w:fldChar w:fldCharType="end"/>
            </w:r>
          </w:hyperlink>
        </w:p>
        <w:p w:rsidR="00895EAB" w:rsidRPr="00D421EE" w:rsidRDefault="005F6519" w:rsidP="00F44545">
          <w:pPr>
            <w:pStyle w:val="11"/>
            <w:tabs>
              <w:tab w:val="left" w:pos="1100"/>
              <w:tab w:val="right" w:leader="dot" w:pos="9345"/>
            </w:tabs>
            <w:spacing w:after="8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99764569" w:history="1">
            <w:r w:rsidR="00895EAB" w:rsidRPr="00D421EE">
              <w:rPr>
                <w:rStyle w:val="aff4"/>
                <w:noProof/>
                <w:sz w:val="22"/>
                <w:szCs w:val="22"/>
              </w:rPr>
              <w:t>7.</w:t>
            </w:r>
            <w:r w:rsidR="00895EAB" w:rsidRPr="00D421EE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895EAB" w:rsidRPr="00D421EE">
              <w:rPr>
                <w:rStyle w:val="aff4"/>
                <w:noProof/>
                <w:sz w:val="22"/>
                <w:szCs w:val="22"/>
              </w:rPr>
              <w:t>Прогнозы увеличения расчетных тепловых нагрузок потребителей в зонах действия источников тепловой энергии</w:t>
            </w:r>
            <w:r w:rsidR="00895EAB" w:rsidRPr="00D421EE">
              <w:rPr>
                <w:noProof/>
                <w:webHidden/>
                <w:sz w:val="22"/>
                <w:szCs w:val="22"/>
              </w:rPr>
              <w:tab/>
            </w:r>
            <w:r w:rsidR="00895EAB" w:rsidRPr="00D421EE">
              <w:rPr>
                <w:noProof/>
                <w:webHidden/>
                <w:sz w:val="22"/>
                <w:szCs w:val="22"/>
              </w:rPr>
              <w:fldChar w:fldCharType="begin"/>
            </w:r>
            <w:r w:rsidR="00895EAB" w:rsidRPr="00D421EE">
              <w:rPr>
                <w:noProof/>
                <w:webHidden/>
                <w:sz w:val="22"/>
                <w:szCs w:val="22"/>
              </w:rPr>
              <w:instrText xml:space="preserve"> PAGEREF _Toc399764569 \h </w:instrText>
            </w:r>
            <w:r w:rsidR="00895EAB" w:rsidRPr="00D421EE">
              <w:rPr>
                <w:noProof/>
                <w:webHidden/>
                <w:sz w:val="22"/>
                <w:szCs w:val="22"/>
              </w:rPr>
            </w:r>
            <w:r w:rsidR="00895EAB" w:rsidRPr="00D421EE">
              <w:rPr>
                <w:noProof/>
                <w:webHidden/>
                <w:sz w:val="22"/>
                <w:szCs w:val="22"/>
              </w:rPr>
              <w:fldChar w:fldCharType="separate"/>
            </w:r>
            <w:r w:rsidR="00013BE5">
              <w:rPr>
                <w:noProof/>
                <w:webHidden/>
                <w:sz w:val="22"/>
                <w:szCs w:val="22"/>
              </w:rPr>
              <w:t>15</w:t>
            </w:r>
            <w:r w:rsidR="00895EAB" w:rsidRPr="00D421EE">
              <w:rPr>
                <w:noProof/>
                <w:webHidden/>
                <w:sz w:val="22"/>
                <w:szCs w:val="22"/>
              </w:rPr>
              <w:fldChar w:fldCharType="end"/>
            </w:r>
          </w:hyperlink>
        </w:p>
        <w:p w:rsidR="00895EAB" w:rsidRPr="00D421EE" w:rsidRDefault="005F6519" w:rsidP="00F44545">
          <w:pPr>
            <w:pStyle w:val="11"/>
            <w:tabs>
              <w:tab w:val="left" w:pos="1100"/>
              <w:tab w:val="right" w:leader="dot" w:pos="9345"/>
            </w:tabs>
            <w:spacing w:after="8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99764570" w:history="1">
            <w:r w:rsidR="00895EAB" w:rsidRPr="00D421EE">
              <w:rPr>
                <w:rStyle w:val="aff4"/>
                <w:noProof/>
                <w:sz w:val="22"/>
                <w:szCs w:val="22"/>
              </w:rPr>
              <w:t>8.</w:t>
            </w:r>
            <w:r w:rsidR="00895EAB" w:rsidRPr="00D421EE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895EAB" w:rsidRPr="00D421EE">
              <w:rPr>
                <w:rStyle w:val="aff4"/>
                <w:noProof/>
                <w:sz w:val="22"/>
                <w:szCs w:val="22"/>
              </w:rPr>
              <w:t>Прогноз перспективного потребления тепловой энергии отдельными категориями потребителей, в том числе социально значимых, для которых устанавливаются льготные тарифы на тепловую энергию</w:t>
            </w:r>
            <w:r w:rsidR="00895EAB" w:rsidRPr="00D421EE">
              <w:rPr>
                <w:noProof/>
                <w:webHidden/>
                <w:sz w:val="22"/>
                <w:szCs w:val="22"/>
              </w:rPr>
              <w:tab/>
            </w:r>
            <w:r w:rsidR="00895EAB" w:rsidRPr="00D421EE">
              <w:rPr>
                <w:noProof/>
                <w:webHidden/>
                <w:sz w:val="22"/>
                <w:szCs w:val="22"/>
              </w:rPr>
              <w:fldChar w:fldCharType="begin"/>
            </w:r>
            <w:r w:rsidR="00895EAB" w:rsidRPr="00D421EE">
              <w:rPr>
                <w:noProof/>
                <w:webHidden/>
                <w:sz w:val="22"/>
                <w:szCs w:val="22"/>
              </w:rPr>
              <w:instrText xml:space="preserve"> PAGEREF _Toc399764570 \h </w:instrText>
            </w:r>
            <w:r w:rsidR="00895EAB" w:rsidRPr="00D421EE">
              <w:rPr>
                <w:noProof/>
                <w:webHidden/>
                <w:sz w:val="22"/>
                <w:szCs w:val="22"/>
              </w:rPr>
            </w:r>
            <w:r w:rsidR="00895EAB" w:rsidRPr="00D421EE">
              <w:rPr>
                <w:noProof/>
                <w:webHidden/>
                <w:sz w:val="22"/>
                <w:szCs w:val="22"/>
              </w:rPr>
              <w:fldChar w:fldCharType="separate"/>
            </w:r>
            <w:r w:rsidR="00013BE5">
              <w:rPr>
                <w:noProof/>
                <w:webHidden/>
                <w:sz w:val="22"/>
                <w:szCs w:val="22"/>
              </w:rPr>
              <w:t>19</w:t>
            </w:r>
            <w:r w:rsidR="00895EAB" w:rsidRPr="00D421EE">
              <w:rPr>
                <w:noProof/>
                <w:webHidden/>
                <w:sz w:val="22"/>
                <w:szCs w:val="22"/>
              </w:rPr>
              <w:fldChar w:fldCharType="end"/>
            </w:r>
          </w:hyperlink>
        </w:p>
        <w:p w:rsidR="00895EAB" w:rsidRPr="00F44545" w:rsidRDefault="005F6519" w:rsidP="00F44545">
          <w:pPr>
            <w:pStyle w:val="11"/>
            <w:tabs>
              <w:tab w:val="left" w:pos="1100"/>
              <w:tab w:val="right" w:leader="dot" w:pos="9345"/>
            </w:tabs>
            <w:spacing w:after="8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99764571" w:history="1">
            <w:r w:rsidR="00895EAB" w:rsidRPr="00D421EE">
              <w:rPr>
                <w:rStyle w:val="aff4"/>
                <w:noProof/>
                <w:sz w:val="22"/>
                <w:szCs w:val="22"/>
              </w:rPr>
              <w:t>9.</w:t>
            </w:r>
            <w:r w:rsidR="00895EAB" w:rsidRPr="00D421EE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895EAB" w:rsidRPr="00D421EE">
              <w:rPr>
                <w:rStyle w:val="aff4"/>
                <w:noProof/>
                <w:sz w:val="22"/>
                <w:szCs w:val="22"/>
              </w:rPr>
              <w:t>Прогноз перспективного потребления тепловой энергии потребителями, с которыми могут быть заключены свободные долгосрочные договоры теплоснабжения</w:t>
            </w:r>
            <w:r w:rsidR="00895EAB" w:rsidRPr="00D421EE">
              <w:rPr>
                <w:noProof/>
                <w:webHidden/>
                <w:sz w:val="22"/>
                <w:szCs w:val="22"/>
              </w:rPr>
              <w:tab/>
            </w:r>
            <w:r w:rsidR="00895EAB" w:rsidRPr="00D421EE">
              <w:rPr>
                <w:noProof/>
                <w:webHidden/>
                <w:sz w:val="22"/>
                <w:szCs w:val="22"/>
              </w:rPr>
              <w:fldChar w:fldCharType="begin"/>
            </w:r>
            <w:r w:rsidR="00895EAB" w:rsidRPr="00D421EE">
              <w:rPr>
                <w:noProof/>
                <w:webHidden/>
                <w:sz w:val="22"/>
                <w:szCs w:val="22"/>
              </w:rPr>
              <w:instrText xml:space="preserve"> PAGEREF _Toc399764571 \h </w:instrText>
            </w:r>
            <w:r w:rsidR="00895EAB" w:rsidRPr="00D421EE">
              <w:rPr>
                <w:noProof/>
                <w:webHidden/>
                <w:sz w:val="22"/>
                <w:szCs w:val="22"/>
              </w:rPr>
            </w:r>
            <w:r w:rsidR="00895EAB" w:rsidRPr="00D421EE">
              <w:rPr>
                <w:noProof/>
                <w:webHidden/>
                <w:sz w:val="22"/>
                <w:szCs w:val="22"/>
              </w:rPr>
              <w:fldChar w:fldCharType="separate"/>
            </w:r>
            <w:r w:rsidR="00013BE5">
              <w:rPr>
                <w:noProof/>
                <w:webHidden/>
                <w:sz w:val="22"/>
                <w:szCs w:val="22"/>
              </w:rPr>
              <w:t>20</w:t>
            </w:r>
            <w:r w:rsidR="00895EAB" w:rsidRPr="00D421EE">
              <w:rPr>
                <w:noProof/>
                <w:webHidden/>
                <w:sz w:val="22"/>
                <w:szCs w:val="22"/>
              </w:rPr>
              <w:fldChar w:fldCharType="end"/>
            </w:r>
          </w:hyperlink>
        </w:p>
        <w:p w:rsidR="00790975" w:rsidRPr="00F44545" w:rsidRDefault="00790975" w:rsidP="00F44545">
          <w:pPr>
            <w:rPr>
              <w:sz w:val="22"/>
              <w:szCs w:val="22"/>
            </w:rPr>
          </w:pPr>
          <w:r w:rsidRPr="00F44545">
            <w:rPr>
              <w:b/>
              <w:bCs/>
              <w:sz w:val="22"/>
              <w:szCs w:val="22"/>
            </w:rPr>
            <w:fldChar w:fldCharType="end"/>
          </w:r>
        </w:p>
      </w:sdtContent>
    </w:sdt>
    <w:p w:rsidR="00790975" w:rsidRDefault="00790975" w:rsidP="00790975">
      <w:pPr>
        <w:spacing w:after="200" w:line="276" w:lineRule="auto"/>
        <w:ind w:firstLine="0"/>
        <w:jc w:val="left"/>
      </w:pPr>
      <w:r>
        <w:br w:type="page"/>
      </w:r>
    </w:p>
    <w:p w:rsidR="009D2C91" w:rsidRDefault="009D2C91" w:rsidP="009F5219">
      <w:pPr>
        <w:pStyle w:val="1"/>
        <w:ind w:left="0" w:firstLine="0"/>
      </w:pPr>
      <w:bookmarkStart w:id="0" w:name="_Toc399764560"/>
      <w:r>
        <w:lastRenderedPageBreak/>
        <w:t>Общие положения</w:t>
      </w:r>
      <w:bookmarkEnd w:id="0"/>
    </w:p>
    <w:p w:rsidR="009D2C91" w:rsidRDefault="009D2C91" w:rsidP="009D2C91">
      <w:r>
        <w:t>Прогноз перспективной застройки в городе</w:t>
      </w:r>
      <w:r w:rsidR="00223389">
        <w:t xml:space="preserve"> Благовещенск</w:t>
      </w:r>
      <w:r>
        <w:t xml:space="preserve"> на период до </w:t>
      </w:r>
      <w:r w:rsidR="00727A5B" w:rsidRPr="00727A5B">
        <w:t>2030</w:t>
      </w:r>
      <w:r w:rsidRPr="00727A5B">
        <w:t>г.</w:t>
      </w:r>
      <w:r>
        <w:t xml:space="preserve"> определялся  в соответствии </w:t>
      </w:r>
      <w:proofErr w:type="gramStart"/>
      <w:r>
        <w:t>с</w:t>
      </w:r>
      <w:proofErr w:type="gramEnd"/>
      <w:r>
        <w:t>:</w:t>
      </w:r>
    </w:p>
    <w:p w:rsidR="009D2C91" w:rsidRDefault="009D2C91" w:rsidP="009D2C91">
      <w:pPr>
        <w:pStyle w:val="af1"/>
        <w:numPr>
          <w:ilvl w:val="0"/>
          <w:numId w:val="20"/>
        </w:numPr>
      </w:pPr>
      <w:r>
        <w:t>Данными по планируемым к постройке объектам в соответст</w:t>
      </w:r>
      <w:r w:rsidR="00F4705C">
        <w:t>вии с Генеральным планом города</w:t>
      </w:r>
      <w:r>
        <w:t xml:space="preserve"> </w:t>
      </w:r>
      <w:r w:rsidR="00F4705C">
        <w:t>Благовещенска</w:t>
      </w:r>
      <w:r w:rsidR="00E46657">
        <w:t>.</w:t>
      </w:r>
    </w:p>
    <w:p w:rsidR="009D2C91" w:rsidRPr="00630E58" w:rsidRDefault="00223389" w:rsidP="009D2C91">
      <w:pPr>
        <w:pStyle w:val="af1"/>
        <w:numPr>
          <w:ilvl w:val="0"/>
          <w:numId w:val="20"/>
        </w:numPr>
      </w:pPr>
      <w:r w:rsidRPr="00630E58">
        <w:t>Перечнем объектов на территории г. Благовещенска находящихся в стадии строительства и реконструкции и планируемых к строительству на 01.01.201</w:t>
      </w:r>
      <w:r w:rsidR="008B31B0" w:rsidRPr="00630E58">
        <w:t>4</w:t>
      </w:r>
      <w:r w:rsidR="00E46657">
        <w:t>г.</w:t>
      </w:r>
    </w:p>
    <w:p w:rsidR="007C7C65" w:rsidRDefault="007C7C65" w:rsidP="007C7C65">
      <w:pPr>
        <w:pStyle w:val="af1"/>
        <w:numPr>
          <w:ilvl w:val="0"/>
          <w:numId w:val="20"/>
        </w:numPr>
      </w:pPr>
      <w:r>
        <w:t>Техническими условиями на подключение тепловой мощности, выданн</w:t>
      </w:r>
      <w:r w:rsidR="00E46657">
        <w:t>ыми теплоснабжающими организациями.</w:t>
      </w:r>
    </w:p>
    <w:p w:rsidR="009D2C91" w:rsidRDefault="009D2C91" w:rsidP="009D2C91">
      <w:r>
        <w:t>Прогноз прирос</w:t>
      </w:r>
      <w:r w:rsidR="00A93A17">
        <w:t xml:space="preserve">тов тепловой нагрузки </w:t>
      </w:r>
      <w:r w:rsidR="00223389">
        <w:t>в городе Благовещенск</w:t>
      </w:r>
      <w:r>
        <w:t xml:space="preserve"> на период до 20</w:t>
      </w:r>
      <w:r w:rsidR="00223389">
        <w:t>3</w:t>
      </w:r>
      <w:r w:rsidR="007C7C65">
        <w:t>0</w:t>
      </w:r>
      <w:r>
        <w:t xml:space="preserve">г. определялся  в соответствии </w:t>
      </w:r>
      <w:proofErr w:type="gramStart"/>
      <w:r>
        <w:t>с</w:t>
      </w:r>
      <w:proofErr w:type="gramEnd"/>
      <w:r>
        <w:t>:</w:t>
      </w:r>
    </w:p>
    <w:p w:rsidR="009D2C91" w:rsidRDefault="009D2C91" w:rsidP="009D2C91">
      <w:pPr>
        <w:pStyle w:val="af1"/>
        <w:numPr>
          <w:ilvl w:val="0"/>
          <w:numId w:val="21"/>
        </w:numPr>
      </w:pPr>
      <w:r>
        <w:t>Данными по планируемым к постройке объектам: этажности строений, назначению общественных построек, количеству мест в учреждениях дошкольного и среднего образования и т.д., путем проведения экс</w:t>
      </w:r>
      <w:r w:rsidR="00E46657">
        <w:t>пертной оценки.</w:t>
      </w:r>
    </w:p>
    <w:p w:rsidR="009D2C91" w:rsidRDefault="009D2C91" w:rsidP="007C7C65">
      <w:pPr>
        <w:pStyle w:val="af1"/>
        <w:numPr>
          <w:ilvl w:val="0"/>
          <w:numId w:val="21"/>
        </w:numPr>
      </w:pPr>
      <w:r>
        <w:t>Перспективным удельным расходом</w:t>
      </w:r>
      <w:r w:rsidR="007C7C65">
        <w:t xml:space="preserve"> тепловой энергии на отопление и </w:t>
      </w:r>
      <w:r>
        <w:t>коэффициентами</w:t>
      </w:r>
      <w:r w:rsidR="007C7C65">
        <w:t xml:space="preserve"> </w:t>
      </w:r>
      <w:r w:rsidR="004A70B6">
        <w:t>повышения</w:t>
      </w:r>
      <w:r>
        <w:t xml:space="preserve"> </w:t>
      </w:r>
      <w:proofErr w:type="spellStart"/>
      <w:r>
        <w:t>энергоэффективности</w:t>
      </w:r>
      <w:proofErr w:type="spellEnd"/>
      <w:r w:rsidR="00E46657">
        <w:t>.</w:t>
      </w:r>
    </w:p>
    <w:p w:rsidR="007C7C65" w:rsidRDefault="007C7C65" w:rsidP="009F5219">
      <w:pPr>
        <w:pStyle w:val="af1"/>
        <w:numPr>
          <w:ilvl w:val="0"/>
          <w:numId w:val="21"/>
        </w:numPr>
        <w:spacing w:after="360"/>
        <w:ind w:left="641" w:hanging="357"/>
      </w:pPr>
      <w:r>
        <w:t xml:space="preserve">Техническими условиями на подключение тепловой мощности, выданными теплоснабжающими </w:t>
      </w:r>
      <w:r w:rsidR="003E7E33">
        <w:t>организациями</w:t>
      </w:r>
      <w:r>
        <w:t>.</w:t>
      </w:r>
    </w:p>
    <w:p w:rsidR="009D2C91" w:rsidRDefault="009D2C91" w:rsidP="009F5219">
      <w:pPr>
        <w:pStyle w:val="1"/>
        <w:ind w:left="0" w:firstLine="0"/>
      </w:pPr>
      <w:bookmarkStart w:id="1" w:name="_Toc399764561"/>
      <w:r>
        <w:t>Данные базового уровня потребления тепла на цели теплоснабжения</w:t>
      </w:r>
      <w:bookmarkEnd w:id="1"/>
      <w:r>
        <w:t xml:space="preserve"> </w:t>
      </w:r>
    </w:p>
    <w:p w:rsidR="009D2C91" w:rsidRDefault="009D2C91" w:rsidP="007328BE">
      <w:r>
        <w:t>Для оценки перспективного потребления тепловой энергии на цели теплоснабжения использовались данные текущего потребления те</w:t>
      </w:r>
      <w:r w:rsidR="00E73B19">
        <w:t xml:space="preserve">пловой энергии, представленные </w:t>
      </w:r>
      <w:r>
        <w:t xml:space="preserve">в </w:t>
      </w:r>
      <w:r w:rsidR="00E73B19">
        <w:t xml:space="preserve">  </w:t>
      </w:r>
      <w:r>
        <w:t xml:space="preserve">Части 5 «Тепловые нагрузки потребителей в зонах действия источников» Главы 1 «Текущее положение в сфере производства, передачи и потребления тепловой энергии на цели теплоснабжения». </w:t>
      </w:r>
    </w:p>
    <w:p w:rsidR="0063197C" w:rsidRPr="00790975" w:rsidRDefault="0063197C" w:rsidP="007328BE">
      <w:r w:rsidRPr="00AA6F57">
        <w:t>Общая расчетная тепловая нагрузка потребителей г.</w:t>
      </w:r>
      <w:r>
        <w:t xml:space="preserve"> Благовещенск, </w:t>
      </w:r>
      <w:r w:rsidRPr="00AA6F57">
        <w:t xml:space="preserve">включая </w:t>
      </w:r>
      <w:r>
        <w:t xml:space="preserve">нагрузки промышленных потребителей </w:t>
      </w:r>
      <w:r w:rsidRPr="00790975">
        <w:t xml:space="preserve">тепловой энергии, составляет </w:t>
      </w:r>
      <w:r w:rsidR="00790975" w:rsidRPr="00790975">
        <w:t>89</w:t>
      </w:r>
      <w:r w:rsidR="00E46657">
        <w:t>9</w:t>
      </w:r>
      <w:r w:rsidR="00790975" w:rsidRPr="00790975">
        <w:t>,</w:t>
      </w:r>
      <w:r w:rsidR="00E46657">
        <w:t>407</w:t>
      </w:r>
      <w:r w:rsidRPr="00790975">
        <w:t xml:space="preserve"> Гкал/час. При этом:</w:t>
      </w:r>
    </w:p>
    <w:p w:rsidR="0063197C" w:rsidRPr="00790975" w:rsidRDefault="0063197C" w:rsidP="0063197C">
      <w:pPr>
        <w:pStyle w:val="af1"/>
        <w:numPr>
          <w:ilvl w:val="0"/>
          <w:numId w:val="18"/>
        </w:numPr>
        <w:spacing w:after="0"/>
        <w:rPr>
          <w:color w:val="FF0000"/>
        </w:rPr>
      </w:pPr>
      <w:r w:rsidRPr="00790975">
        <w:t xml:space="preserve">Общая расчетная тепловая нагрузка потребителей, подключенных к Благовещенской ТЭЦ, составляет </w:t>
      </w:r>
      <w:r w:rsidR="000D3017" w:rsidRPr="00790975">
        <w:t>716,457</w:t>
      </w:r>
      <w:r w:rsidR="00E46657">
        <w:t xml:space="preserve"> Гкал/час.</w:t>
      </w:r>
    </w:p>
    <w:p w:rsidR="0063197C" w:rsidRDefault="0063197C" w:rsidP="0063197C">
      <w:pPr>
        <w:pStyle w:val="af1"/>
        <w:numPr>
          <w:ilvl w:val="0"/>
          <w:numId w:val="18"/>
        </w:numPr>
        <w:spacing w:after="120"/>
        <w:ind w:left="714" w:hanging="357"/>
        <w:contextualSpacing w:val="0"/>
      </w:pPr>
      <w:r w:rsidRPr="00790975">
        <w:t>общая расчетная тепловая нагрузка потребителей котельных 18</w:t>
      </w:r>
      <w:r w:rsidR="00E46657">
        <w:t>2</w:t>
      </w:r>
      <w:r w:rsidRPr="00790975">
        <w:t>,</w:t>
      </w:r>
      <w:r w:rsidR="00E46657">
        <w:t>95</w:t>
      </w:r>
      <w:r w:rsidRPr="00017189">
        <w:t xml:space="preserve"> Гкал/час.</w:t>
      </w:r>
    </w:p>
    <w:p w:rsidR="0063197C" w:rsidRPr="00017189" w:rsidRDefault="0063197C" w:rsidP="0063197C">
      <w:pPr>
        <w:pStyle w:val="af1"/>
        <w:spacing w:after="120"/>
        <w:ind w:left="714" w:firstLine="0"/>
        <w:contextualSpacing w:val="0"/>
      </w:pPr>
    </w:p>
    <w:p w:rsidR="004D3BF4" w:rsidRDefault="004D3BF4" w:rsidP="009F5219">
      <w:pPr>
        <w:pStyle w:val="1"/>
        <w:ind w:left="0" w:firstLine="0"/>
      </w:pPr>
      <w:bookmarkStart w:id="2" w:name="_Toc373702636"/>
      <w:bookmarkStart w:id="3" w:name="_Toc399764562"/>
      <w:r>
        <w:lastRenderedPageBreak/>
        <w:t>Прогнозы приростов площади строительных фондов, сгруппированные по расчетным элементам территориального деления с разделением объектов строительства по типам</w:t>
      </w:r>
      <w:bookmarkEnd w:id="2"/>
      <w:bookmarkEnd w:id="3"/>
    </w:p>
    <w:p w:rsidR="004D3BF4" w:rsidRPr="001C6FB0" w:rsidRDefault="004D3BF4" w:rsidP="006E14B0">
      <w:pPr>
        <w:pStyle w:val="2"/>
        <w:ind w:left="0" w:firstLine="0"/>
      </w:pPr>
      <w:bookmarkStart w:id="4" w:name="_Toc373702637"/>
      <w:bookmarkStart w:id="5" w:name="_Toc399764563"/>
      <w:r w:rsidRPr="001C6FB0">
        <w:t>Прогноз пер</w:t>
      </w:r>
      <w:r w:rsidR="00E73B19">
        <w:t xml:space="preserve">спективной застройки на период </w:t>
      </w:r>
      <w:r w:rsidRPr="001C6FB0">
        <w:t>до 201</w:t>
      </w:r>
      <w:r w:rsidR="00482957" w:rsidRPr="001C6FB0">
        <w:t>9</w:t>
      </w:r>
      <w:r w:rsidRPr="001C6FB0">
        <w:t>г.</w:t>
      </w:r>
      <w:bookmarkEnd w:id="4"/>
      <w:bookmarkEnd w:id="5"/>
    </w:p>
    <w:p w:rsidR="00EF4114" w:rsidRDefault="008B31B0" w:rsidP="007328BE">
      <w:r>
        <w:t xml:space="preserve">В период </w:t>
      </w:r>
      <w:r w:rsidR="00EF4114" w:rsidRPr="008B31B0">
        <w:t>до 201</w:t>
      </w:r>
      <w:r w:rsidR="00E523CE" w:rsidRPr="008B31B0">
        <w:t>9</w:t>
      </w:r>
      <w:r w:rsidR="00EF4114" w:rsidRPr="008B31B0">
        <w:t>гг</w:t>
      </w:r>
      <w:r w:rsidR="00EF4114">
        <w:t>. в городе Благовещенск прогнозируется прирост фондов строительных площадей:</w:t>
      </w:r>
    </w:p>
    <w:p w:rsidR="00EF4114" w:rsidRDefault="00EF4114" w:rsidP="00EF4114">
      <w:pPr>
        <w:pStyle w:val="af1"/>
        <w:numPr>
          <w:ilvl w:val="0"/>
          <w:numId w:val="22"/>
        </w:numPr>
      </w:pPr>
      <w:r>
        <w:t xml:space="preserve">жилищного на уровне </w:t>
      </w:r>
      <w:r w:rsidR="002E6253">
        <w:t>2378,29</w:t>
      </w:r>
      <w:r>
        <w:t xml:space="preserve"> тыс. м</w:t>
      </w:r>
      <w:proofErr w:type="gramStart"/>
      <w:r w:rsidRPr="000919E4">
        <w:rPr>
          <w:vertAlign w:val="superscript"/>
        </w:rPr>
        <w:t>2</w:t>
      </w:r>
      <w:proofErr w:type="gramEnd"/>
      <w:r w:rsidR="00A616BB">
        <w:t>;</w:t>
      </w:r>
    </w:p>
    <w:p w:rsidR="00EF4114" w:rsidRDefault="00EF4114" w:rsidP="00EF4114">
      <w:pPr>
        <w:pStyle w:val="af1"/>
        <w:numPr>
          <w:ilvl w:val="0"/>
          <w:numId w:val="22"/>
        </w:numPr>
      </w:pPr>
      <w:r>
        <w:t xml:space="preserve">общественного на уровне </w:t>
      </w:r>
      <w:r w:rsidR="002E6253">
        <w:t>531,509</w:t>
      </w:r>
      <w:r>
        <w:t xml:space="preserve">  тыс. м</w:t>
      </w:r>
      <w:proofErr w:type="gramStart"/>
      <w:r w:rsidRPr="000919E4">
        <w:rPr>
          <w:vertAlign w:val="superscript"/>
        </w:rPr>
        <w:t>2</w:t>
      </w:r>
      <w:proofErr w:type="gramEnd"/>
      <w:r w:rsidR="00A616BB">
        <w:t>.</w:t>
      </w:r>
    </w:p>
    <w:p w:rsidR="00EF4114" w:rsidRDefault="00EF4114" w:rsidP="00A616BB">
      <w:r>
        <w:t>Суммар</w:t>
      </w:r>
      <w:r w:rsidR="00A616BB">
        <w:t xml:space="preserve">ный ввод строительных площадей </w:t>
      </w:r>
      <w:r>
        <w:t xml:space="preserve">оценивается как </w:t>
      </w:r>
      <w:r w:rsidR="002E6253">
        <w:t>2378,29</w:t>
      </w:r>
      <w:r>
        <w:t xml:space="preserve"> </w:t>
      </w:r>
      <w:r w:rsidRPr="00727A5B">
        <w:t>тыс</w:t>
      </w:r>
      <w:r>
        <w:t>. м</w:t>
      </w:r>
      <w:proofErr w:type="gramStart"/>
      <w:r>
        <w:rPr>
          <w:vertAlign w:val="superscript"/>
        </w:rPr>
        <w:t>2</w:t>
      </w:r>
      <w:proofErr w:type="gramEnd"/>
      <w:r>
        <w:t>.</w:t>
      </w:r>
      <w:r w:rsidR="00A616BB">
        <w:t xml:space="preserve"> </w:t>
      </w:r>
      <w:r>
        <w:t>Прироста площадей производственных зданий промышленных предприятий, подключаемых к системе теплоснабжения, по предоставленным данным не выявлено.</w:t>
      </w:r>
    </w:p>
    <w:p w:rsidR="005B081D" w:rsidRDefault="005B081D" w:rsidP="007328BE">
      <w:r>
        <w:t>В расчетных элемента</w:t>
      </w:r>
      <w:r w:rsidR="006E14B0">
        <w:t>х</w:t>
      </w:r>
      <w:r>
        <w:t xml:space="preserve"> территориального деления площади перспективной застройки составят:</w:t>
      </w:r>
    </w:p>
    <w:p w:rsidR="001C6FB0" w:rsidRDefault="001C6FB0" w:rsidP="009F5219">
      <w:pPr>
        <w:pStyle w:val="Default"/>
        <w:spacing w:after="80" w:line="312" w:lineRule="auto"/>
        <w:ind w:left="1134"/>
        <w:jc w:val="both"/>
        <w:rPr>
          <w:rFonts w:ascii="Times New Roman" w:hAnsi="Times New Roman" w:cs="Times New Roman"/>
          <w:color w:val="auto"/>
        </w:rPr>
      </w:pPr>
      <w:r w:rsidRPr="00093B22">
        <w:rPr>
          <w:rFonts w:ascii="Times New Roman" w:hAnsi="Times New Roman" w:cs="Times New Roman"/>
          <w:color w:val="auto"/>
        </w:rPr>
        <w:t>Центральный район –</w:t>
      </w:r>
      <w:r>
        <w:rPr>
          <w:rFonts w:ascii="Times New Roman" w:hAnsi="Times New Roman" w:cs="Times New Roman"/>
          <w:color w:val="auto"/>
        </w:rPr>
        <w:t xml:space="preserve"> </w:t>
      </w:r>
      <w:r w:rsidR="00CF42CE">
        <w:rPr>
          <w:rFonts w:ascii="Times New Roman" w:hAnsi="Times New Roman" w:cs="Times New Roman"/>
          <w:color w:val="auto"/>
        </w:rPr>
        <w:t>939,03</w:t>
      </w:r>
      <w:r>
        <w:rPr>
          <w:rFonts w:ascii="Times New Roman" w:hAnsi="Times New Roman" w:cs="Times New Roman"/>
          <w:color w:val="auto"/>
        </w:rPr>
        <w:t xml:space="preserve"> тыс. м</w:t>
      </w:r>
      <w:proofErr w:type="gramStart"/>
      <w:r w:rsidRPr="00A909C1">
        <w:rPr>
          <w:rFonts w:ascii="Times New Roman" w:hAnsi="Times New Roman" w:cs="Times New Roman"/>
          <w:color w:val="auto"/>
          <w:vertAlign w:val="superscript"/>
        </w:rPr>
        <w:t>2</w:t>
      </w:r>
      <w:proofErr w:type="gramEnd"/>
      <w:r>
        <w:rPr>
          <w:rFonts w:ascii="Times New Roman" w:hAnsi="Times New Roman" w:cs="Times New Roman"/>
          <w:color w:val="auto"/>
        </w:rPr>
        <w:t xml:space="preserve">, </w:t>
      </w:r>
      <w:r w:rsidR="00CF42CE">
        <w:rPr>
          <w:rFonts w:ascii="Times New Roman" w:hAnsi="Times New Roman" w:cs="Times New Roman"/>
          <w:color w:val="auto"/>
        </w:rPr>
        <w:t>39,48</w:t>
      </w:r>
      <w:r>
        <w:rPr>
          <w:rFonts w:ascii="Times New Roman" w:hAnsi="Times New Roman" w:cs="Times New Roman"/>
          <w:color w:val="auto"/>
        </w:rPr>
        <w:t>%</w:t>
      </w:r>
      <w:r w:rsidR="00A616BB">
        <w:rPr>
          <w:rFonts w:ascii="Times New Roman" w:hAnsi="Times New Roman" w:cs="Times New Roman"/>
          <w:color w:val="auto"/>
        </w:rPr>
        <w:t>.</w:t>
      </w:r>
    </w:p>
    <w:p w:rsidR="001C6FB0" w:rsidRDefault="001C6FB0" w:rsidP="009F5219">
      <w:pPr>
        <w:pStyle w:val="Default"/>
        <w:spacing w:after="80" w:line="312" w:lineRule="auto"/>
        <w:ind w:left="1134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Северный район – </w:t>
      </w:r>
      <w:r w:rsidR="00CF42CE">
        <w:rPr>
          <w:rFonts w:ascii="Times New Roman" w:hAnsi="Times New Roman" w:cs="Times New Roman"/>
          <w:color w:val="auto"/>
        </w:rPr>
        <w:t>271,87</w:t>
      </w:r>
      <w:r>
        <w:rPr>
          <w:rFonts w:ascii="Times New Roman" w:hAnsi="Times New Roman" w:cs="Times New Roman"/>
          <w:color w:val="auto"/>
        </w:rPr>
        <w:t xml:space="preserve"> тыс. м</w:t>
      </w:r>
      <w:proofErr w:type="gramStart"/>
      <w:r w:rsidRPr="00A909C1">
        <w:rPr>
          <w:rFonts w:ascii="Times New Roman" w:hAnsi="Times New Roman" w:cs="Times New Roman"/>
          <w:color w:val="auto"/>
          <w:vertAlign w:val="superscript"/>
        </w:rPr>
        <w:t>2</w:t>
      </w:r>
      <w:proofErr w:type="gramEnd"/>
      <w:r>
        <w:rPr>
          <w:rFonts w:ascii="Times New Roman" w:hAnsi="Times New Roman" w:cs="Times New Roman"/>
          <w:color w:val="auto"/>
        </w:rPr>
        <w:t>, 11</w:t>
      </w:r>
      <w:r w:rsidR="00CF42CE">
        <w:rPr>
          <w:rFonts w:ascii="Times New Roman" w:hAnsi="Times New Roman" w:cs="Times New Roman"/>
          <w:color w:val="auto"/>
        </w:rPr>
        <w:t>,43</w:t>
      </w:r>
      <w:r>
        <w:rPr>
          <w:rFonts w:ascii="Times New Roman" w:hAnsi="Times New Roman" w:cs="Times New Roman"/>
          <w:color w:val="auto"/>
        </w:rPr>
        <w:t>%</w:t>
      </w:r>
      <w:r w:rsidR="00A616BB">
        <w:rPr>
          <w:rFonts w:ascii="Times New Roman" w:hAnsi="Times New Roman" w:cs="Times New Roman"/>
          <w:color w:val="auto"/>
        </w:rPr>
        <w:t>.</w:t>
      </w:r>
    </w:p>
    <w:p w:rsidR="001C6FB0" w:rsidRDefault="001C6FB0" w:rsidP="009F5219">
      <w:pPr>
        <w:pStyle w:val="Default"/>
        <w:spacing w:after="80" w:line="312" w:lineRule="auto"/>
        <w:ind w:left="1134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Западный район – </w:t>
      </w:r>
      <w:r w:rsidR="00CF42CE">
        <w:rPr>
          <w:rFonts w:ascii="Times New Roman" w:hAnsi="Times New Roman" w:cs="Times New Roman"/>
          <w:color w:val="auto"/>
        </w:rPr>
        <w:t>291,87</w:t>
      </w:r>
      <w:r>
        <w:rPr>
          <w:rFonts w:ascii="Times New Roman" w:hAnsi="Times New Roman" w:cs="Times New Roman"/>
          <w:color w:val="auto"/>
        </w:rPr>
        <w:t xml:space="preserve"> тыс. м</w:t>
      </w:r>
      <w:proofErr w:type="gramStart"/>
      <w:r w:rsidRPr="00A909C1">
        <w:rPr>
          <w:rFonts w:ascii="Times New Roman" w:hAnsi="Times New Roman" w:cs="Times New Roman"/>
          <w:color w:val="auto"/>
          <w:vertAlign w:val="superscript"/>
        </w:rPr>
        <w:t>2</w:t>
      </w:r>
      <w:proofErr w:type="gramEnd"/>
      <w:r>
        <w:rPr>
          <w:rFonts w:ascii="Times New Roman" w:hAnsi="Times New Roman" w:cs="Times New Roman"/>
          <w:color w:val="auto"/>
        </w:rPr>
        <w:t xml:space="preserve">, </w:t>
      </w:r>
      <w:r w:rsidR="00CF42CE">
        <w:rPr>
          <w:rFonts w:ascii="Times New Roman" w:hAnsi="Times New Roman" w:cs="Times New Roman"/>
          <w:color w:val="auto"/>
        </w:rPr>
        <w:t>12,27</w:t>
      </w:r>
      <w:r>
        <w:rPr>
          <w:rFonts w:ascii="Times New Roman" w:hAnsi="Times New Roman" w:cs="Times New Roman"/>
          <w:color w:val="auto"/>
        </w:rPr>
        <w:t>%</w:t>
      </w:r>
      <w:r w:rsidR="00A616BB">
        <w:rPr>
          <w:rFonts w:ascii="Times New Roman" w:hAnsi="Times New Roman" w:cs="Times New Roman"/>
          <w:color w:val="auto"/>
        </w:rPr>
        <w:t>.</w:t>
      </w:r>
    </w:p>
    <w:p w:rsidR="001C6FB0" w:rsidRDefault="001C6FB0" w:rsidP="009F5219">
      <w:pPr>
        <w:pStyle w:val="Default"/>
        <w:spacing w:after="80" w:line="312" w:lineRule="auto"/>
        <w:ind w:left="1134"/>
        <w:jc w:val="both"/>
        <w:rPr>
          <w:rFonts w:ascii="Times New Roman" w:hAnsi="Times New Roman" w:cs="Times New Roman"/>
          <w:color w:val="auto"/>
        </w:rPr>
      </w:pPr>
      <w:r w:rsidRPr="00C5749E">
        <w:rPr>
          <w:rFonts w:ascii="Times New Roman" w:hAnsi="Times New Roman" w:cs="Times New Roman"/>
          <w:color w:val="auto"/>
        </w:rPr>
        <w:t>с.</w:t>
      </w:r>
      <w:r w:rsidR="006D60EB">
        <w:rPr>
          <w:rFonts w:ascii="Times New Roman" w:hAnsi="Times New Roman" w:cs="Times New Roman"/>
          <w:color w:val="auto"/>
        </w:rPr>
        <w:t xml:space="preserve"> </w:t>
      </w:r>
      <w:r w:rsidRPr="00C5749E">
        <w:rPr>
          <w:rFonts w:ascii="Times New Roman" w:hAnsi="Times New Roman" w:cs="Times New Roman"/>
          <w:color w:val="auto"/>
        </w:rPr>
        <w:t>Плодопитомник</w:t>
      </w:r>
      <w:r>
        <w:rPr>
          <w:rFonts w:ascii="Times New Roman" w:hAnsi="Times New Roman" w:cs="Times New Roman"/>
          <w:color w:val="auto"/>
        </w:rPr>
        <w:t xml:space="preserve"> </w:t>
      </w:r>
      <w:r w:rsidRPr="00093B22">
        <w:rPr>
          <w:rFonts w:ascii="Times New Roman" w:hAnsi="Times New Roman" w:cs="Times New Roman"/>
          <w:color w:val="auto"/>
        </w:rPr>
        <w:t>–</w:t>
      </w:r>
      <w:r>
        <w:rPr>
          <w:rFonts w:ascii="Times New Roman" w:hAnsi="Times New Roman" w:cs="Times New Roman"/>
          <w:color w:val="auto"/>
        </w:rPr>
        <w:t xml:space="preserve"> </w:t>
      </w:r>
      <w:r w:rsidR="00CF42CE">
        <w:rPr>
          <w:rFonts w:ascii="Times New Roman" w:hAnsi="Times New Roman" w:cs="Times New Roman"/>
          <w:color w:val="auto"/>
        </w:rPr>
        <w:t>639,40</w:t>
      </w:r>
      <w:r>
        <w:rPr>
          <w:rFonts w:ascii="Times New Roman" w:hAnsi="Times New Roman" w:cs="Times New Roman"/>
          <w:color w:val="auto"/>
        </w:rPr>
        <w:t xml:space="preserve"> тыс. м</w:t>
      </w:r>
      <w:proofErr w:type="gramStart"/>
      <w:r w:rsidRPr="00A909C1">
        <w:rPr>
          <w:rFonts w:ascii="Times New Roman" w:hAnsi="Times New Roman" w:cs="Times New Roman"/>
          <w:color w:val="auto"/>
          <w:vertAlign w:val="superscript"/>
        </w:rPr>
        <w:t>2</w:t>
      </w:r>
      <w:proofErr w:type="gramEnd"/>
      <w:r>
        <w:rPr>
          <w:rFonts w:ascii="Times New Roman" w:hAnsi="Times New Roman" w:cs="Times New Roman"/>
          <w:color w:val="auto"/>
        </w:rPr>
        <w:t xml:space="preserve">, </w:t>
      </w:r>
      <w:r w:rsidR="00CF42CE">
        <w:rPr>
          <w:rFonts w:ascii="Times New Roman" w:hAnsi="Times New Roman" w:cs="Times New Roman"/>
          <w:color w:val="auto"/>
        </w:rPr>
        <w:t>26,88</w:t>
      </w:r>
      <w:r>
        <w:rPr>
          <w:rFonts w:ascii="Times New Roman" w:hAnsi="Times New Roman" w:cs="Times New Roman"/>
          <w:color w:val="auto"/>
        </w:rPr>
        <w:t>%</w:t>
      </w:r>
      <w:r w:rsidR="00A616BB">
        <w:rPr>
          <w:rFonts w:ascii="Times New Roman" w:hAnsi="Times New Roman" w:cs="Times New Roman"/>
          <w:color w:val="auto"/>
        </w:rPr>
        <w:t>.</w:t>
      </w:r>
    </w:p>
    <w:p w:rsidR="001C6FB0" w:rsidRDefault="001C6FB0" w:rsidP="009F5219">
      <w:pPr>
        <w:pStyle w:val="Default"/>
        <w:spacing w:after="80" w:line="312" w:lineRule="auto"/>
        <w:ind w:left="1134"/>
        <w:jc w:val="both"/>
        <w:rPr>
          <w:rFonts w:ascii="Times New Roman" w:hAnsi="Times New Roman" w:cs="Times New Roman"/>
          <w:color w:val="auto"/>
        </w:rPr>
      </w:pPr>
      <w:r w:rsidRPr="00C5749E">
        <w:rPr>
          <w:rFonts w:ascii="Times New Roman" w:hAnsi="Times New Roman" w:cs="Times New Roman"/>
          <w:color w:val="auto"/>
        </w:rPr>
        <w:t>п.</w:t>
      </w:r>
      <w:r w:rsidR="006D60EB">
        <w:rPr>
          <w:rFonts w:ascii="Times New Roman" w:hAnsi="Times New Roman" w:cs="Times New Roman"/>
          <w:color w:val="auto"/>
        </w:rPr>
        <w:t xml:space="preserve"> </w:t>
      </w:r>
      <w:r w:rsidRPr="00C5749E">
        <w:rPr>
          <w:rFonts w:ascii="Times New Roman" w:hAnsi="Times New Roman" w:cs="Times New Roman"/>
          <w:color w:val="auto"/>
        </w:rPr>
        <w:t>Садовое</w:t>
      </w:r>
      <w:r>
        <w:rPr>
          <w:rFonts w:ascii="Times New Roman" w:hAnsi="Times New Roman" w:cs="Times New Roman"/>
          <w:color w:val="auto"/>
        </w:rPr>
        <w:t xml:space="preserve"> – 0</w:t>
      </w:r>
      <w:r w:rsidR="00A616BB">
        <w:rPr>
          <w:rFonts w:ascii="Times New Roman" w:hAnsi="Times New Roman" w:cs="Times New Roman"/>
          <w:color w:val="auto"/>
        </w:rPr>
        <w:t>,00</w:t>
      </w:r>
      <w:r>
        <w:rPr>
          <w:rFonts w:ascii="Times New Roman" w:hAnsi="Times New Roman" w:cs="Times New Roman"/>
          <w:color w:val="auto"/>
        </w:rPr>
        <w:t xml:space="preserve"> тыс. м</w:t>
      </w:r>
      <w:proofErr w:type="gramStart"/>
      <w:r w:rsidRPr="00A909C1">
        <w:rPr>
          <w:rFonts w:ascii="Times New Roman" w:hAnsi="Times New Roman" w:cs="Times New Roman"/>
          <w:color w:val="auto"/>
          <w:vertAlign w:val="superscript"/>
        </w:rPr>
        <w:t>2</w:t>
      </w:r>
      <w:proofErr w:type="gramEnd"/>
      <w:r>
        <w:rPr>
          <w:rFonts w:ascii="Times New Roman" w:hAnsi="Times New Roman" w:cs="Times New Roman"/>
          <w:color w:val="auto"/>
        </w:rPr>
        <w:t>, 0</w:t>
      </w:r>
      <w:r w:rsidR="00A616BB">
        <w:rPr>
          <w:rFonts w:ascii="Times New Roman" w:hAnsi="Times New Roman" w:cs="Times New Roman"/>
          <w:color w:val="auto"/>
        </w:rPr>
        <w:t>,00</w:t>
      </w:r>
      <w:r>
        <w:rPr>
          <w:rFonts w:ascii="Times New Roman" w:hAnsi="Times New Roman" w:cs="Times New Roman"/>
          <w:color w:val="auto"/>
        </w:rPr>
        <w:t>%</w:t>
      </w:r>
      <w:r w:rsidR="00A616BB">
        <w:rPr>
          <w:rFonts w:ascii="Times New Roman" w:hAnsi="Times New Roman" w:cs="Times New Roman"/>
          <w:color w:val="auto"/>
        </w:rPr>
        <w:t>.</w:t>
      </w:r>
    </w:p>
    <w:p w:rsidR="001C6FB0" w:rsidRDefault="001C6FB0" w:rsidP="009F5219">
      <w:pPr>
        <w:pStyle w:val="Default"/>
        <w:spacing w:after="80" w:line="312" w:lineRule="auto"/>
        <w:ind w:left="1134"/>
        <w:jc w:val="both"/>
        <w:rPr>
          <w:rFonts w:ascii="Times New Roman" w:hAnsi="Times New Roman" w:cs="Times New Roman"/>
          <w:color w:val="auto"/>
        </w:rPr>
      </w:pPr>
      <w:r w:rsidRPr="00C5749E">
        <w:rPr>
          <w:rFonts w:ascii="Times New Roman" w:hAnsi="Times New Roman" w:cs="Times New Roman"/>
          <w:color w:val="auto"/>
        </w:rPr>
        <w:t>ж/д ст.</w:t>
      </w:r>
      <w:r w:rsidR="006D60EB">
        <w:rPr>
          <w:rFonts w:ascii="Times New Roman" w:hAnsi="Times New Roman" w:cs="Times New Roman"/>
          <w:color w:val="auto"/>
        </w:rPr>
        <w:t xml:space="preserve"> </w:t>
      </w:r>
      <w:r w:rsidRPr="00C5749E">
        <w:rPr>
          <w:rFonts w:ascii="Times New Roman" w:hAnsi="Times New Roman" w:cs="Times New Roman"/>
          <w:color w:val="auto"/>
        </w:rPr>
        <w:t>Белогорье</w:t>
      </w:r>
      <w:r>
        <w:rPr>
          <w:rFonts w:ascii="Times New Roman" w:hAnsi="Times New Roman" w:cs="Times New Roman"/>
          <w:color w:val="auto"/>
        </w:rPr>
        <w:t xml:space="preserve"> – 0</w:t>
      </w:r>
      <w:r w:rsidR="00A616BB">
        <w:rPr>
          <w:rFonts w:ascii="Times New Roman" w:hAnsi="Times New Roman" w:cs="Times New Roman"/>
          <w:color w:val="auto"/>
        </w:rPr>
        <w:t>,00</w:t>
      </w:r>
      <w:r>
        <w:rPr>
          <w:rFonts w:ascii="Times New Roman" w:hAnsi="Times New Roman" w:cs="Times New Roman"/>
          <w:color w:val="auto"/>
        </w:rPr>
        <w:t xml:space="preserve"> тыс. м</w:t>
      </w:r>
      <w:proofErr w:type="gramStart"/>
      <w:r w:rsidRPr="00A909C1">
        <w:rPr>
          <w:rFonts w:ascii="Times New Roman" w:hAnsi="Times New Roman" w:cs="Times New Roman"/>
          <w:color w:val="auto"/>
          <w:vertAlign w:val="superscript"/>
        </w:rPr>
        <w:t>2</w:t>
      </w:r>
      <w:proofErr w:type="gramEnd"/>
      <w:r>
        <w:rPr>
          <w:rFonts w:ascii="Times New Roman" w:hAnsi="Times New Roman" w:cs="Times New Roman"/>
          <w:color w:val="auto"/>
        </w:rPr>
        <w:t>, 0</w:t>
      </w:r>
      <w:r w:rsidR="00A616BB">
        <w:rPr>
          <w:rFonts w:ascii="Times New Roman" w:hAnsi="Times New Roman" w:cs="Times New Roman"/>
          <w:color w:val="auto"/>
        </w:rPr>
        <w:t>,00</w:t>
      </w:r>
      <w:r>
        <w:rPr>
          <w:rFonts w:ascii="Times New Roman" w:hAnsi="Times New Roman" w:cs="Times New Roman"/>
          <w:color w:val="auto"/>
        </w:rPr>
        <w:t>%</w:t>
      </w:r>
      <w:r w:rsidR="00A616BB">
        <w:rPr>
          <w:rFonts w:ascii="Times New Roman" w:hAnsi="Times New Roman" w:cs="Times New Roman"/>
          <w:color w:val="auto"/>
        </w:rPr>
        <w:t>.</w:t>
      </w:r>
    </w:p>
    <w:p w:rsidR="001C6FB0" w:rsidRDefault="001C6FB0" w:rsidP="009F5219">
      <w:pPr>
        <w:pStyle w:val="Default"/>
        <w:spacing w:after="80" w:line="312" w:lineRule="auto"/>
        <w:ind w:left="1134"/>
        <w:jc w:val="both"/>
        <w:rPr>
          <w:rFonts w:ascii="Times New Roman" w:hAnsi="Times New Roman" w:cs="Times New Roman"/>
          <w:color w:val="auto"/>
        </w:rPr>
      </w:pPr>
      <w:r w:rsidRPr="00C5749E">
        <w:rPr>
          <w:rFonts w:ascii="Times New Roman" w:hAnsi="Times New Roman" w:cs="Times New Roman"/>
          <w:color w:val="auto"/>
        </w:rPr>
        <w:t>с.</w:t>
      </w:r>
      <w:r w:rsidR="006D60EB">
        <w:rPr>
          <w:rFonts w:ascii="Times New Roman" w:hAnsi="Times New Roman" w:cs="Times New Roman"/>
          <w:color w:val="auto"/>
        </w:rPr>
        <w:t xml:space="preserve"> </w:t>
      </w:r>
      <w:r w:rsidRPr="00C5749E">
        <w:rPr>
          <w:rFonts w:ascii="Times New Roman" w:hAnsi="Times New Roman" w:cs="Times New Roman"/>
          <w:color w:val="auto"/>
        </w:rPr>
        <w:t>Белогорье</w:t>
      </w:r>
      <w:r>
        <w:rPr>
          <w:rFonts w:ascii="Times New Roman" w:hAnsi="Times New Roman" w:cs="Times New Roman"/>
          <w:color w:val="auto"/>
        </w:rPr>
        <w:t xml:space="preserve"> – 0,67 тыс. м</w:t>
      </w:r>
      <w:proofErr w:type="gramStart"/>
      <w:r w:rsidRPr="00A909C1">
        <w:rPr>
          <w:rFonts w:ascii="Times New Roman" w:hAnsi="Times New Roman" w:cs="Times New Roman"/>
          <w:color w:val="auto"/>
          <w:vertAlign w:val="superscript"/>
        </w:rPr>
        <w:t>2</w:t>
      </w:r>
      <w:proofErr w:type="gramEnd"/>
      <w:r>
        <w:rPr>
          <w:rFonts w:ascii="Times New Roman" w:hAnsi="Times New Roman" w:cs="Times New Roman"/>
          <w:color w:val="auto"/>
        </w:rPr>
        <w:t>, 0,03%;</w:t>
      </w:r>
    </w:p>
    <w:p w:rsidR="001C6FB0" w:rsidRDefault="001C6FB0" w:rsidP="009F5219">
      <w:pPr>
        <w:pStyle w:val="Default"/>
        <w:spacing w:after="80" w:line="312" w:lineRule="auto"/>
        <w:ind w:left="1134"/>
        <w:jc w:val="both"/>
        <w:rPr>
          <w:rFonts w:ascii="Times New Roman" w:hAnsi="Times New Roman" w:cs="Times New Roman"/>
          <w:color w:val="auto"/>
        </w:rPr>
      </w:pPr>
      <w:r w:rsidRPr="00C5749E">
        <w:rPr>
          <w:rFonts w:ascii="Times New Roman" w:hAnsi="Times New Roman" w:cs="Times New Roman"/>
          <w:color w:val="auto"/>
        </w:rPr>
        <w:t>ж/д ст.</w:t>
      </w:r>
      <w:r w:rsidR="006D60EB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C5749E">
        <w:rPr>
          <w:rFonts w:ascii="Times New Roman" w:hAnsi="Times New Roman" w:cs="Times New Roman"/>
          <w:color w:val="auto"/>
        </w:rPr>
        <w:t>Призейская</w:t>
      </w:r>
      <w:proofErr w:type="spellEnd"/>
      <w:r>
        <w:rPr>
          <w:rFonts w:ascii="Times New Roman" w:hAnsi="Times New Roman" w:cs="Times New Roman"/>
          <w:color w:val="auto"/>
        </w:rPr>
        <w:t xml:space="preserve"> – 0,00 тыс. м</w:t>
      </w:r>
      <w:proofErr w:type="gramStart"/>
      <w:r w:rsidRPr="00A909C1">
        <w:rPr>
          <w:rFonts w:ascii="Times New Roman" w:hAnsi="Times New Roman" w:cs="Times New Roman"/>
          <w:color w:val="auto"/>
          <w:vertAlign w:val="superscript"/>
        </w:rPr>
        <w:t>2</w:t>
      </w:r>
      <w:proofErr w:type="gramEnd"/>
      <w:r>
        <w:rPr>
          <w:rFonts w:ascii="Times New Roman" w:hAnsi="Times New Roman" w:cs="Times New Roman"/>
          <w:color w:val="auto"/>
        </w:rPr>
        <w:t>, 0,00%</w:t>
      </w:r>
      <w:r w:rsidR="00A616BB">
        <w:rPr>
          <w:rFonts w:ascii="Times New Roman" w:hAnsi="Times New Roman" w:cs="Times New Roman"/>
          <w:color w:val="auto"/>
        </w:rPr>
        <w:t>.</w:t>
      </w:r>
    </w:p>
    <w:p w:rsidR="001C6FB0" w:rsidRDefault="001C6FB0" w:rsidP="009F5219">
      <w:pPr>
        <w:pStyle w:val="Default"/>
        <w:spacing w:after="80" w:line="312" w:lineRule="auto"/>
        <w:ind w:left="1134"/>
        <w:jc w:val="both"/>
        <w:rPr>
          <w:rFonts w:ascii="Times New Roman" w:hAnsi="Times New Roman" w:cs="Times New Roman"/>
          <w:color w:val="auto"/>
        </w:rPr>
      </w:pPr>
      <w:r w:rsidRPr="00C5749E">
        <w:rPr>
          <w:rFonts w:ascii="Times New Roman" w:hAnsi="Times New Roman" w:cs="Times New Roman"/>
          <w:color w:val="auto"/>
        </w:rPr>
        <w:t>п.</w:t>
      </w:r>
      <w:r w:rsidR="006D60EB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C5749E">
        <w:rPr>
          <w:rFonts w:ascii="Times New Roman" w:hAnsi="Times New Roman" w:cs="Times New Roman"/>
          <w:color w:val="auto"/>
        </w:rPr>
        <w:t>Мухинка</w:t>
      </w:r>
      <w:proofErr w:type="spellEnd"/>
      <w:r>
        <w:rPr>
          <w:rFonts w:ascii="Times New Roman" w:hAnsi="Times New Roman" w:cs="Times New Roman"/>
          <w:color w:val="auto"/>
        </w:rPr>
        <w:t xml:space="preserve"> – 0,00 тыс. м</w:t>
      </w:r>
      <w:proofErr w:type="gramStart"/>
      <w:r w:rsidRPr="00A909C1">
        <w:rPr>
          <w:rFonts w:ascii="Times New Roman" w:hAnsi="Times New Roman" w:cs="Times New Roman"/>
          <w:color w:val="auto"/>
          <w:vertAlign w:val="superscript"/>
        </w:rPr>
        <w:t>2</w:t>
      </w:r>
      <w:proofErr w:type="gramEnd"/>
      <w:r w:rsidR="00CF42CE">
        <w:rPr>
          <w:rFonts w:ascii="Times New Roman" w:hAnsi="Times New Roman" w:cs="Times New Roman"/>
          <w:color w:val="auto"/>
        </w:rPr>
        <w:t>, 0,00%</w:t>
      </w:r>
      <w:r w:rsidR="00A616BB">
        <w:rPr>
          <w:rFonts w:ascii="Times New Roman" w:hAnsi="Times New Roman" w:cs="Times New Roman"/>
          <w:color w:val="auto"/>
        </w:rPr>
        <w:t>.</w:t>
      </w:r>
    </w:p>
    <w:p w:rsidR="00CF42CE" w:rsidRDefault="00CF42CE" w:rsidP="009F5219">
      <w:pPr>
        <w:pStyle w:val="Default"/>
        <w:spacing w:after="80" w:line="312" w:lineRule="auto"/>
        <w:ind w:left="1134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Амурская область – 235,45 тыс. м</w:t>
      </w:r>
      <w:proofErr w:type="gramStart"/>
      <w:r w:rsidRPr="00A909C1">
        <w:rPr>
          <w:rFonts w:ascii="Times New Roman" w:hAnsi="Times New Roman" w:cs="Times New Roman"/>
          <w:color w:val="auto"/>
          <w:vertAlign w:val="superscript"/>
        </w:rPr>
        <w:t>2</w:t>
      </w:r>
      <w:proofErr w:type="gramEnd"/>
      <w:r>
        <w:rPr>
          <w:rFonts w:ascii="Times New Roman" w:hAnsi="Times New Roman" w:cs="Times New Roman"/>
          <w:color w:val="auto"/>
        </w:rPr>
        <w:t>, 9,90%</w:t>
      </w:r>
      <w:r w:rsidR="00A616BB">
        <w:rPr>
          <w:rFonts w:ascii="Times New Roman" w:hAnsi="Times New Roman" w:cs="Times New Roman"/>
          <w:color w:val="auto"/>
        </w:rPr>
        <w:t>.</w:t>
      </w:r>
    </w:p>
    <w:p w:rsidR="005B081D" w:rsidRDefault="005B081D" w:rsidP="007328BE">
      <w:r>
        <w:t>Прирост фондов строительных площадей по градостроительным зонам представлен на рисунке 3.1.1.</w:t>
      </w:r>
    </w:p>
    <w:p w:rsidR="005B081D" w:rsidRDefault="00CF42CE" w:rsidP="00790975">
      <w:pPr>
        <w:pStyle w:val="af7"/>
      </w:pPr>
      <w:r>
        <w:rPr>
          <w:noProof/>
          <w:lang w:eastAsia="ru-RU"/>
        </w:rPr>
        <w:lastRenderedPageBreak/>
        <w:drawing>
          <wp:inline distT="0" distB="0" distL="0" distR="0" wp14:anchorId="01332ADD" wp14:editId="45F55959">
            <wp:extent cx="5940425" cy="4976616"/>
            <wp:effectExtent l="0" t="0" r="22225" b="14605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5B081D" w:rsidRDefault="005B081D" w:rsidP="00001E6F">
      <w:pPr>
        <w:pStyle w:val="af"/>
      </w:pPr>
      <w:r>
        <w:rPr>
          <w:rFonts w:eastAsia="Times New Roman"/>
        </w:rPr>
        <w:t>Рисунок 3.1.1.</w:t>
      </w:r>
      <w:r>
        <w:rPr>
          <w:rFonts w:eastAsia="Times New Roman"/>
          <w:b/>
          <w:kern w:val="24"/>
        </w:rPr>
        <w:t xml:space="preserve"> </w:t>
      </w:r>
      <w:r>
        <w:t>Площади перспективной застройки по градостроительным зонам на период до 201</w:t>
      </w:r>
      <w:r w:rsidR="00876BFA">
        <w:t>9</w:t>
      </w:r>
      <w:r>
        <w:t>г.</w:t>
      </w:r>
    </w:p>
    <w:p w:rsidR="005B081D" w:rsidRDefault="00A616BB" w:rsidP="007328BE">
      <w:r>
        <w:t xml:space="preserve">Ввод строительных фондов </w:t>
      </w:r>
      <w:r w:rsidR="005B081D">
        <w:t>по градостроительным зонам представлен в таблице 3.1.1</w:t>
      </w:r>
      <w:r w:rsidR="007328BE">
        <w:t>.</w:t>
      </w:r>
    </w:p>
    <w:p w:rsidR="005B081D" w:rsidRDefault="005B081D" w:rsidP="0049427F">
      <w:pPr>
        <w:pStyle w:val="ad"/>
      </w:pPr>
      <w:r>
        <w:t>Таблица 3.1.1</w:t>
      </w:r>
      <w:r w:rsidR="006E14B0">
        <w:t>.</w:t>
      </w:r>
      <w:r>
        <w:t xml:space="preserve"> Ввод строительных фондов в период до 201</w:t>
      </w:r>
      <w:r w:rsidR="00876BFA">
        <w:t>9</w:t>
      </w:r>
      <w:r>
        <w:t xml:space="preserve"> г. по градостроительным зонам</w:t>
      </w:r>
    </w:p>
    <w:tbl>
      <w:tblPr>
        <w:tblW w:w="6400" w:type="dxa"/>
        <w:jc w:val="center"/>
        <w:tblInd w:w="9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20"/>
        <w:gridCol w:w="2680"/>
      </w:tblGrid>
      <w:tr w:rsidR="00876BFA" w:rsidRPr="00876BFA" w:rsidTr="00A616BB">
        <w:trPr>
          <w:trHeight w:val="1260"/>
          <w:tblHeader/>
          <w:jc w:val="center"/>
        </w:trPr>
        <w:tc>
          <w:tcPr>
            <w:tcW w:w="3720" w:type="dxa"/>
            <w:shd w:val="clear" w:color="auto" w:fill="D9D9D9" w:themeFill="background1" w:themeFillShade="D9"/>
            <w:noWrap/>
            <w:vAlign w:val="bottom"/>
            <w:hideMark/>
          </w:tcPr>
          <w:p w:rsidR="00876BFA" w:rsidRPr="00876BFA" w:rsidRDefault="00876BFA" w:rsidP="00876BFA">
            <w:pPr>
              <w:spacing w:after="0" w:line="240" w:lineRule="auto"/>
              <w:ind w:firstLine="0"/>
              <w:jc w:val="left"/>
              <w:rPr>
                <w:rFonts w:ascii="Calibri" w:eastAsia="Times New Roman" w:hAnsi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2680" w:type="dxa"/>
            <w:shd w:val="clear" w:color="auto" w:fill="D9D9D9" w:themeFill="background1" w:themeFillShade="D9"/>
            <w:vAlign w:val="center"/>
            <w:hideMark/>
          </w:tcPr>
          <w:p w:rsidR="00876BFA" w:rsidRPr="00876BFA" w:rsidRDefault="00876BFA" w:rsidP="00876BFA">
            <w:pPr>
              <w:spacing w:after="0" w:line="240" w:lineRule="auto"/>
              <w:ind w:firstLine="0"/>
              <w:jc w:val="center"/>
              <w:rPr>
                <w:rFonts w:eastAsia="Times New Roman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sz w:val="22"/>
                <w:szCs w:val="22"/>
                <w:lang w:eastAsia="ru-RU"/>
              </w:rPr>
              <w:t>Площадь застраиваемого объекта тыс.</w:t>
            </w:r>
            <w:r w:rsidR="00A616BB">
              <w:rPr>
                <w:rFonts w:eastAsia="Times New Roman"/>
                <w:sz w:val="22"/>
                <w:szCs w:val="22"/>
                <w:lang w:eastAsia="ru-RU"/>
              </w:rPr>
              <w:t xml:space="preserve"> м</w:t>
            </w:r>
            <w:proofErr w:type="gramStart"/>
            <w:r w:rsidR="00A616BB" w:rsidRPr="00A616BB">
              <w:rPr>
                <w:rFonts w:eastAsia="Times New Roman"/>
                <w:sz w:val="22"/>
                <w:szCs w:val="22"/>
                <w:vertAlign w:val="superscript"/>
                <w:lang w:eastAsia="ru-RU"/>
              </w:rPr>
              <w:t>2</w:t>
            </w:r>
            <w:proofErr w:type="gramEnd"/>
          </w:p>
        </w:tc>
      </w:tr>
      <w:tr w:rsidR="00876BFA" w:rsidRPr="00876BFA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876BFA">
              <w:rPr>
                <w:rFonts w:eastAsia="Times New Roman"/>
                <w:b/>
                <w:bCs/>
                <w:color w:val="000000"/>
                <w:lang w:eastAsia="ru-RU"/>
              </w:rPr>
              <w:t>1) Центральный район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939,03</w:t>
            </w:r>
          </w:p>
        </w:tc>
      </w:tr>
      <w:tr w:rsidR="00876BFA" w:rsidRPr="00876BFA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Жилая застройка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578,92</w:t>
            </w:r>
          </w:p>
        </w:tc>
      </w:tr>
      <w:tr w:rsidR="00876BFA" w:rsidRPr="00876BFA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Общественные постройки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360,10</w:t>
            </w:r>
          </w:p>
        </w:tc>
      </w:tr>
      <w:tr w:rsidR="00876BFA" w:rsidRPr="00876BFA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876BFA">
              <w:rPr>
                <w:rFonts w:eastAsia="Times New Roman"/>
                <w:b/>
                <w:bCs/>
                <w:color w:val="000000"/>
                <w:lang w:eastAsia="ru-RU"/>
              </w:rPr>
              <w:t>2) Северный район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271,87</w:t>
            </w:r>
          </w:p>
        </w:tc>
      </w:tr>
      <w:tr w:rsidR="00876BFA" w:rsidRPr="00876BFA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Жилая застройка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229,36</w:t>
            </w:r>
          </w:p>
        </w:tc>
      </w:tr>
      <w:tr w:rsidR="00876BFA" w:rsidRPr="00876BFA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Общественные постройки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42,50</w:t>
            </w:r>
          </w:p>
        </w:tc>
      </w:tr>
      <w:tr w:rsidR="00876BFA" w:rsidRPr="00876BFA" w:rsidTr="00A616BB">
        <w:trPr>
          <w:trHeight w:val="384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876BFA">
              <w:rPr>
                <w:rFonts w:eastAsia="Times New Roman"/>
                <w:b/>
                <w:bCs/>
                <w:color w:val="000000"/>
                <w:lang w:eastAsia="ru-RU"/>
              </w:rPr>
              <w:lastRenderedPageBreak/>
              <w:t>3) Западный район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291,87</w:t>
            </w:r>
          </w:p>
        </w:tc>
      </w:tr>
      <w:tr w:rsidR="00876BFA" w:rsidRPr="00876BFA" w:rsidTr="00A616BB">
        <w:trPr>
          <w:trHeight w:val="504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Жилая застройка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268,66</w:t>
            </w:r>
          </w:p>
        </w:tc>
      </w:tr>
      <w:tr w:rsidR="00876BFA" w:rsidRPr="00876BFA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Общественные постройки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23,21</w:t>
            </w:r>
          </w:p>
        </w:tc>
      </w:tr>
      <w:tr w:rsidR="00876BFA" w:rsidRPr="00876BFA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876BFA">
              <w:rPr>
                <w:rFonts w:eastAsia="Times New Roman"/>
                <w:b/>
                <w:bCs/>
                <w:color w:val="000000"/>
                <w:lang w:eastAsia="ru-RU"/>
              </w:rPr>
              <w:t>4) с.</w:t>
            </w:r>
            <w:r w:rsidR="00EE47C4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 </w:t>
            </w:r>
            <w:r w:rsidRPr="00876BFA">
              <w:rPr>
                <w:rFonts w:eastAsia="Times New Roman"/>
                <w:b/>
                <w:bCs/>
                <w:color w:val="000000"/>
                <w:lang w:eastAsia="ru-RU"/>
              </w:rPr>
              <w:t>Плодопитомник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639,40</w:t>
            </w:r>
          </w:p>
        </w:tc>
      </w:tr>
      <w:tr w:rsidR="00876BFA" w:rsidRPr="00876BFA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Жилая застройка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533,72</w:t>
            </w:r>
          </w:p>
        </w:tc>
      </w:tr>
      <w:tr w:rsidR="00876BFA" w:rsidRPr="00876BFA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Общественные постройки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105,68</w:t>
            </w:r>
          </w:p>
        </w:tc>
      </w:tr>
      <w:tr w:rsidR="00876BFA" w:rsidRPr="00876BFA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876BFA">
              <w:rPr>
                <w:rFonts w:eastAsia="Times New Roman"/>
                <w:b/>
                <w:bCs/>
                <w:color w:val="000000"/>
                <w:lang w:eastAsia="ru-RU"/>
              </w:rPr>
              <w:t>5) п.</w:t>
            </w:r>
            <w:r w:rsidR="00EE47C4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 </w:t>
            </w:r>
            <w:r w:rsidRPr="00876BFA">
              <w:rPr>
                <w:rFonts w:eastAsia="Times New Roman"/>
                <w:b/>
                <w:bCs/>
                <w:color w:val="000000"/>
                <w:lang w:eastAsia="ru-RU"/>
              </w:rPr>
              <w:t>Садовое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876BFA" w:rsidRPr="00876BFA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Жилая застройка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876BFA" w:rsidRPr="00876BFA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Общественные постройки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876BFA" w:rsidRPr="00876BFA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876BFA">
              <w:rPr>
                <w:rFonts w:eastAsia="Times New Roman"/>
                <w:b/>
                <w:bCs/>
                <w:color w:val="000000"/>
                <w:lang w:eastAsia="ru-RU"/>
              </w:rPr>
              <w:t>6) ж/д ст.</w:t>
            </w:r>
            <w:r w:rsidR="00EE47C4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 </w:t>
            </w:r>
            <w:r w:rsidRPr="00876BFA">
              <w:rPr>
                <w:rFonts w:eastAsia="Times New Roman"/>
                <w:b/>
                <w:bCs/>
                <w:color w:val="000000"/>
                <w:lang w:eastAsia="ru-RU"/>
              </w:rPr>
              <w:t>Белогорье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876BFA" w:rsidRPr="00876BFA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Жилая застройка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876BFA" w:rsidRPr="00876BFA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Общественные постройки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876BFA" w:rsidRPr="00876BFA" w:rsidTr="00A616BB">
        <w:trPr>
          <w:trHeight w:val="43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876BFA">
              <w:rPr>
                <w:rFonts w:eastAsia="Times New Roman"/>
                <w:b/>
                <w:bCs/>
                <w:color w:val="000000"/>
                <w:lang w:eastAsia="ru-RU"/>
              </w:rPr>
              <w:t>7) с.</w:t>
            </w:r>
            <w:r w:rsidR="00EE47C4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 </w:t>
            </w:r>
            <w:r w:rsidRPr="00876BFA">
              <w:rPr>
                <w:rFonts w:eastAsia="Times New Roman"/>
                <w:b/>
                <w:bCs/>
                <w:color w:val="000000"/>
                <w:lang w:eastAsia="ru-RU"/>
              </w:rPr>
              <w:t>Белогорье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0,67</w:t>
            </w:r>
          </w:p>
        </w:tc>
      </w:tr>
      <w:tr w:rsidR="00876BFA" w:rsidRPr="00876BFA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Жилая застройка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0,67</w:t>
            </w:r>
          </w:p>
        </w:tc>
      </w:tr>
      <w:tr w:rsidR="00876BFA" w:rsidRPr="00876BFA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Общественные постройки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876BFA" w:rsidRPr="00876BFA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876BFA">
              <w:rPr>
                <w:rFonts w:eastAsia="Times New Roman"/>
                <w:b/>
                <w:bCs/>
                <w:color w:val="000000"/>
                <w:lang w:eastAsia="ru-RU"/>
              </w:rPr>
              <w:t>8) ж/д ст.</w:t>
            </w:r>
            <w:r w:rsidR="00EE47C4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 </w:t>
            </w:r>
            <w:proofErr w:type="spellStart"/>
            <w:r w:rsidRPr="00876BFA">
              <w:rPr>
                <w:rFonts w:eastAsia="Times New Roman"/>
                <w:b/>
                <w:bCs/>
                <w:color w:val="000000"/>
                <w:lang w:eastAsia="ru-RU"/>
              </w:rPr>
              <w:t>Призейская</w:t>
            </w:r>
            <w:proofErr w:type="spellEnd"/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876BFA" w:rsidRPr="00876BFA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Жилая застройка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876BFA" w:rsidRPr="00876BFA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Общественные постройки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876BFA" w:rsidRPr="00876BFA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876BFA">
              <w:rPr>
                <w:rFonts w:eastAsia="Times New Roman"/>
                <w:b/>
                <w:bCs/>
                <w:color w:val="000000"/>
                <w:lang w:eastAsia="ru-RU"/>
              </w:rPr>
              <w:t>9) п.</w:t>
            </w:r>
            <w:r w:rsidR="00EE47C4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 </w:t>
            </w:r>
            <w:proofErr w:type="spellStart"/>
            <w:r w:rsidRPr="00876BFA">
              <w:rPr>
                <w:rFonts w:eastAsia="Times New Roman"/>
                <w:b/>
                <w:bCs/>
                <w:color w:val="000000"/>
                <w:lang w:eastAsia="ru-RU"/>
              </w:rPr>
              <w:t>Мухинка</w:t>
            </w:r>
            <w:proofErr w:type="spellEnd"/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876BFA" w:rsidRPr="00876BFA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Жилая застройка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876BFA" w:rsidRPr="00876BFA" w:rsidTr="00A616BB">
        <w:trPr>
          <w:trHeight w:val="324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Общественные постройки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876BFA" w:rsidRPr="00876BFA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876BFA">
              <w:rPr>
                <w:rFonts w:eastAsia="Times New Roman"/>
                <w:b/>
                <w:bCs/>
                <w:color w:val="000000"/>
                <w:lang w:eastAsia="ru-RU"/>
              </w:rPr>
              <w:t>10) Амурская область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235,45</w:t>
            </w:r>
          </w:p>
        </w:tc>
      </w:tr>
      <w:tr w:rsidR="00876BFA" w:rsidRPr="00876BFA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Жилая застройка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235,45</w:t>
            </w:r>
          </w:p>
        </w:tc>
      </w:tr>
      <w:tr w:rsidR="00876BFA" w:rsidRPr="00876BFA" w:rsidTr="00A616BB">
        <w:trPr>
          <w:trHeight w:val="324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Общественные постройки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876BFA" w:rsidRPr="00876BFA" w:rsidRDefault="00876BFA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876BF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</w:tbl>
    <w:p w:rsidR="005B081D" w:rsidRDefault="005B081D" w:rsidP="005B081D">
      <w:pPr>
        <w:spacing w:after="0"/>
        <w:rPr>
          <w:i/>
        </w:rPr>
      </w:pPr>
    </w:p>
    <w:p w:rsidR="00EF4114" w:rsidRPr="00622523" w:rsidRDefault="004D3BF4" w:rsidP="008A2660">
      <w:pPr>
        <w:pStyle w:val="2"/>
        <w:ind w:left="0" w:firstLine="0"/>
      </w:pPr>
      <w:bookmarkStart w:id="6" w:name="_Toc373702638"/>
      <w:bookmarkStart w:id="7" w:name="_Toc399764564"/>
      <w:r w:rsidRPr="00622523">
        <w:t>Прогноз пе</w:t>
      </w:r>
      <w:r w:rsidR="008A2660">
        <w:t xml:space="preserve">рспективой застройки на период </w:t>
      </w:r>
      <w:r w:rsidR="00482957" w:rsidRPr="00622523">
        <w:t xml:space="preserve">2019 – </w:t>
      </w:r>
      <w:r w:rsidR="008A2660">
        <w:t>2030г</w:t>
      </w:r>
      <w:r w:rsidRPr="00622523">
        <w:t>г.</w:t>
      </w:r>
      <w:bookmarkEnd w:id="6"/>
      <w:bookmarkEnd w:id="7"/>
    </w:p>
    <w:p w:rsidR="00EF4114" w:rsidRDefault="00EF4114" w:rsidP="00EF4114">
      <w:r>
        <w:t>В период с 201</w:t>
      </w:r>
      <w:r w:rsidR="00E523CE">
        <w:t>9</w:t>
      </w:r>
      <w:r w:rsidR="00482957">
        <w:t xml:space="preserve"> до </w:t>
      </w:r>
      <w:r>
        <w:t>203</w:t>
      </w:r>
      <w:r w:rsidR="00E73B19">
        <w:t>0</w:t>
      </w:r>
      <w:r>
        <w:t>гг. в городе Благовещенск прогнозируется прирост фондов строительных площадей:</w:t>
      </w:r>
    </w:p>
    <w:p w:rsidR="00EF4114" w:rsidRDefault="00EF4114" w:rsidP="00EF4114">
      <w:pPr>
        <w:pStyle w:val="af1"/>
        <w:numPr>
          <w:ilvl w:val="0"/>
          <w:numId w:val="22"/>
        </w:numPr>
      </w:pPr>
      <w:r>
        <w:t xml:space="preserve">жилищного на уровне </w:t>
      </w:r>
      <w:r w:rsidR="00613708">
        <w:t>2598,53</w:t>
      </w:r>
      <w:r>
        <w:t xml:space="preserve"> тыс. м</w:t>
      </w:r>
      <w:proofErr w:type="gramStart"/>
      <w:r w:rsidRPr="000919E4">
        <w:rPr>
          <w:vertAlign w:val="superscript"/>
        </w:rPr>
        <w:t>2</w:t>
      </w:r>
      <w:proofErr w:type="gramEnd"/>
      <w:r>
        <w:t>;</w:t>
      </w:r>
    </w:p>
    <w:p w:rsidR="00EF4114" w:rsidRDefault="00EF4114" w:rsidP="00EF4114">
      <w:pPr>
        <w:pStyle w:val="af1"/>
        <w:numPr>
          <w:ilvl w:val="0"/>
          <w:numId w:val="22"/>
        </w:numPr>
      </w:pPr>
      <w:r>
        <w:t xml:space="preserve">общественного на уровне </w:t>
      </w:r>
      <w:r w:rsidR="00A44A69">
        <w:t>335,11</w:t>
      </w:r>
      <w:r>
        <w:t xml:space="preserve">  тыс. м</w:t>
      </w:r>
      <w:proofErr w:type="gramStart"/>
      <w:r w:rsidRPr="000919E4">
        <w:rPr>
          <w:vertAlign w:val="superscript"/>
        </w:rPr>
        <w:t>2</w:t>
      </w:r>
      <w:proofErr w:type="gramEnd"/>
      <w:r w:rsidR="008A2660">
        <w:t>.</w:t>
      </w:r>
    </w:p>
    <w:p w:rsidR="00EF4114" w:rsidRDefault="00EF4114" w:rsidP="00A616BB">
      <w:r>
        <w:t xml:space="preserve">Суммарный ввод строительных площадей  оценивается как </w:t>
      </w:r>
      <w:r w:rsidR="00A44A69">
        <w:t>2933,64</w:t>
      </w:r>
      <w:r>
        <w:t xml:space="preserve"> </w:t>
      </w:r>
      <w:r w:rsidRPr="00727A5B">
        <w:t>тыс</w:t>
      </w:r>
      <w:r>
        <w:t>. м</w:t>
      </w:r>
      <w:proofErr w:type="gramStart"/>
      <w:r>
        <w:rPr>
          <w:vertAlign w:val="superscript"/>
        </w:rPr>
        <w:t>2</w:t>
      </w:r>
      <w:proofErr w:type="gramEnd"/>
      <w:r>
        <w:t>.</w:t>
      </w:r>
      <w:r w:rsidR="00A616BB">
        <w:t xml:space="preserve"> </w:t>
      </w:r>
      <w:r>
        <w:t>Прироста площадей производственных зданий промышленных предприятий, подключаемых к системе теплоснабжения, по предоставленным данным не выявлено.</w:t>
      </w:r>
    </w:p>
    <w:p w:rsidR="00A616BB" w:rsidRDefault="00A616BB" w:rsidP="00A616BB"/>
    <w:p w:rsidR="007C0B07" w:rsidRDefault="007C0B07" w:rsidP="00303675">
      <w:r>
        <w:lastRenderedPageBreak/>
        <w:t>В расчетных элемента</w:t>
      </w:r>
      <w:r w:rsidR="008A2660">
        <w:t>х</w:t>
      </w:r>
      <w:r>
        <w:t xml:space="preserve"> территориального деления площади перспективной застройки составят:</w:t>
      </w:r>
    </w:p>
    <w:p w:rsidR="00613708" w:rsidRDefault="00613708" w:rsidP="008A2660">
      <w:pPr>
        <w:pStyle w:val="Default"/>
        <w:spacing w:after="80" w:line="312" w:lineRule="auto"/>
        <w:ind w:left="1134"/>
        <w:jc w:val="both"/>
        <w:rPr>
          <w:rFonts w:ascii="Times New Roman" w:hAnsi="Times New Roman" w:cs="Times New Roman"/>
          <w:color w:val="auto"/>
        </w:rPr>
      </w:pPr>
      <w:r w:rsidRPr="00093B22">
        <w:rPr>
          <w:rFonts w:ascii="Times New Roman" w:hAnsi="Times New Roman" w:cs="Times New Roman"/>
          <w:color w:val="auto"/>
        </w:rPr>
        <w:t>Центральный район –</w:t>
      </w:r>
      <w:r>
        <w:rPr>
          <w:rFonts w:ascii="Times New Roman" w:hAnsi="Times New Roman" w:cs="Times New Roman"/>
          <w:color w:val="auto"/>
        </w:rPr>
        <w:t xml:space="preserve"> </w:t>
      </w:r>
      <w:r w:rsidR="00A44A69">
        <w:rPr>
          <w:rFonts w:ascii="Times New Roman" w:hAnsi="Times New Roman" w:cs="Times New Roman"/>
          <w:color w:val="auto"/>
        </w:rPr>
        <w:t>398,45</w:t>
      </w:r>
      <w:r>
        <w:rPr>
          <w:rFonts w:ascii="Times New Roman" w:hAnsi="Times New Roman" w:cs="Times New Roman"/>
          <w:color w:val="auto"/>
        </w:rPr>
        <w:t xml:space="preserve"> тыс. м</w:t>
      </w:r>
      <w:proofErr w:type="gramStart"/>
      <w:r w:rsidRPr="00A909C1">
        <w:rPr>
          <w:rFonts w:ascii="Times New Roman" w:hAnsi="Times New Roman" w:cs="Times New Roman"/>
          <w:color w:val="auto"/>
          <w:vertAlign w:val="superscript"/>
        </w:rPr>
        <w:t>2</w:t>
      </w:r>
      <w:proofErr w:type="gramEnd"/>
      <w:r>
        <w:rPr>
          <w:rFonts w:ascii="Times New Roman" w:hAnsi="Times New Roman" w:cs="Times New Roman"/>
          <w:color w:val="auto"/>
        </w:rPr>
        <w:t xml:space="preserve">, </w:t>
      </w:r>
      <w:r w:rsidR="00A44A69">
        <w:rPr>
          <w:rFonts w:ascii="Times New Roman" w:hAnsi="Times New Roman" w:cs="Times New Roman"/>
          <w:color w:val="auto"/>
        </w:rPr>
        <w:t>13,58</w:t>
      </w:r>
      <w:r>
        <w:rPr>
          <w:rFonts w:ascii="Times New Roman" w:hAnsi="Times New Roman" w:cs="Times New Roman"/>
          <w:color w:val="auto"/>
        </w:rPr>
        <w:t>%;</w:t>
      </w:r>
    </w:p>
    <w:p w:rsidR="00613708" w:rsidRDefault="00613708" w:rsidP="008A2660">
      <w:pPr>
        <w:pStyle w:val="Default"/>
        <w:spacing w:after="80" w:line="312" w:lineRule="auto"/>
        <w:ind w:left="1134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Северный район – </w:t>
      </w:r>
      <w:r w:rsidR="00A44A69">
        <w:rPr>
          <w:rFonts w:ascii="Times New Roman" w:hAnsi="Times New Roman" w:cs="Times New Roman"/>
          <w:color w:val="auto"/>
        </w:rPr>
        <w:t>1451,42</w:t>
      </w:r>
      <w:r>
        <w:rPr>
          <w:rFonts w:ascii="Times New Roman" w:hAnsi="Times New Roman" w:cs="Times New Roman"/>
          <w:color w:val="auto"/>
        </w:rPr>
        <w:t xml:space="preserve"> тыс. м</w:t>
      </w:r>
      <w:proofErr w:type="gramStart"/>
      <w:r w:rsidRPr="00A909C1">
        <w:rPr>
          <w:rFonts w:ascii="Times New Roman" w:hAnsi="Times New Roman" w:cs="Times New Roman"/>
          <w:color w:val="auto"/>
          <w:vertAlign w:val="superscript"/>
        </w:rPr>
        <w:t>2</w:t>
      </w:r>
      <w:proofErr w:type="gramEnd"/>
      <w:r>
        <w:rPr>
          <w:rFonts w:ascii="Times New Roman" w:hAnsi="Times New Roman" w:cs="Times New Roman"/>
          <w:color w:val="auto"/>
        </w:rPr>
        <w:t xml:space="preserve">, </w:t>
      </w:r>
      <w:r w:rsidR="00A44A69">
        <w:rPr>
          <w:rFonts w:ascii="Times New Roman" w:hAnsi="Times New Roman" w:cs="Times New Roman"/>
          <w:color w:val="auto"/>
        </w:rPr>
        <w:t>49,48</w:t>
      </w:r>
      <w:r>
        <w:rPr>
          <w:rFonts w:ascii="Times New Roman" w:hAnsi="Times New Roman" w:cs="Times New Roman"/>
          <w:color w:val="auto"/>
        </w:rPr>
        <w:t>%;</w:t>
      </w:r>
    </w:p>
    <w:p w:rsidR="00613708" w:rsidRDefault="00613708" w:rsidP="008A2660">
      <w:pPr>
        <w:pStyle w:val="Default"/>
        <w:spacing w:after="80" w:line="312" w:lineRule="auto"/>
        <w:ind w:left="1134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Западный район – </w:t>
      </w:r>
      <w:r w:rsidR="00D528D9">
        <w:rPr>
          <w:rFonts w:ascii="Times New Roman" w:hAnsi="Times New Roman" w:cs="Times New Roman"/>
          <w:color w:val="auto"/>
        </w:rPr>
        <w:t>224,46</w:t>
      </w:r>
      <w:r>
        <w:rPr>
          <w:rFonts w:ascii="Times New Roman" w:hAnsi="Times New Roman" w:cs="Times New Roman"/>
          <w:color w:val="auto"/>
        </w:rPr>
        <w:t xml:space="preserve"> тыс. м</w:t>
      </w:r>
      <w:proofErr w:type="gramStart"/>
      <w:r w:rsidRPr="00A909C1">
        <w:rPr>
          <w:rFonts w:ascii="Times New Roman" w:hAnsi="Times New Roman" w:cs="Times New Roman"/>
          <w:color w:val="auto"/>
          <w:vertAlign w:val="superscript"/>
        </w:rPr>
        <w:t>2</w:t>
      </w:r>
      <w:proofErr w:type="gramEnd"/>
      <w:r>
        <w:rPr>
          <w:rFonts w:ascii="Times New Roman" w:hAnsi="Times New Roman" w:cs="Times New Roman"/>
          <w:color w:val="auto"/>
        </w:rPr>
        <w:t xml:space="preserve">, </w:t>
      </w:r>
      <w:r w:rsidR="00D528D9">
        <w:rPr>
          <w:rFonts w:ascii="Times New Roman" w:hAnsi="Times New Roman" w:cs="Times New Roman"/>
          <w:color w:val="auto"/>
        </w:rPr>
        <w:t>7,65</w:t>
      </w:r>
      <w:r>
        <w:rPr>
          <w:rFonts w:ascii="Times New Roman" w:hAnsi="Times New Roman" w:cs="Times New Roman"/>
          <w:color w:val="auto"/>
        </w:rPr>
        <w:t>%;</w:t>
      </w:r>
    </w:p>
    <w:p w:rsidR="00613708" w:rsidRDefault="00613708" w:rsidP="008A2660">
      <w:pPr>
        <w:pStyle w:val="Default"/>
        <w:spacing w:after="80" w:line="312" w:lineRule="auto"/>
        <w:ind w:left="1134"/>
        <w:jc w:val="both"/>
        <w:rPr>
          <w:rFonts w:ascii="Times New Roman" w:hAnsi="Times New Roman" w:cs="Times New Roman"/>
          <w:color w:val="auto"/>
        </w:rPr>
      </w:pPr>
      <w:r w:rsidRPr="00C5749E">
        <w:rPr>
          <w:rFonts w:ascii="Times New Roman" w:hAnsi="Times New Roman" w:cs="Times New Roman"/>
          <w:color w:val="auto"/>
        </w:rPr>
        <w:t>с.</w:t>
      </w:r>
      <w:r w:rsidR="006D60EB">
        <w:rPr>
          <w:rFonts w:ascii="Times New Roman" w:hAnsi="Times New Roman" w:cs="Times New Roman"/>
          <w:color w:val="auto"/>
        </w:rPr>
        <w:t xml:space="preserve"> </w:t>
      </w:r>
      <w:r w:rsidRPr="00C5749E">
        <w:rPr>
          <w:rFonts w:ascii="Times New Roman" w:hAnsi="Times New Roman" w:cs="Times New Roman"/>
          <w:color w:val="auto"/>
        </w:rPr>
        <w:t>Плодопитомник</w:t>
      </w:r>
      <w:r>
        <w:rPr>
          <w:rFonts w:ascii="Times New Roman" w:hAnsi="Times New Roman" w:cs="Times New Roman"/>
          <w:color w:val="auto"/>
        </w:rPr>
        <w:t xml:space="preserve"> </w:t>
      </w:r>
      <w:r w:rsidRPr="00093B22">
        <w:rPr>
          <w:rFonts w:ascii="Times New Roman" w:hAnsi="Times New Roman" w:cs="Times New Roman"/>
          <w:color w:val="auto"/>
        </w:rPr>
        <w:t>–</w:t>
      </w:r>
      <w:r>
        <w:rPr>
          <w:rFonts w:ascii="Times New Roman" w:hAnsi="Times New Roman" w:cs="Times New Roman"/>
          <w:color w:val="auto"/>
        </w:rPr>
        <w:t xml:space="preserve"> </w:t>
      </w:r>
      <w:r w:rsidR="00A44A69">
        <w:rPr>
          <w:rFonts w:ascii="Times New Roman" w:hAnsi="Times New Roman" w:cs="Times New Roman"/>
          <w:color w:val="auto"/>
        </w:rPr>
        <w:t>280,09</w:t>
      </w:r>
      <w:r>
        <w:rPr>
          <w:rFonts w:ascii="Times New Roman" w:hAnsi="Times New Roman" w:cs="Times New Roman"/>
          <w:color w:val="auto"/>
        </w:rPr>
        <w:t xml:space="preserve"> тыс. м</w:t>
      </w:r>
      <w:proofErr w:type="gramStart"/>
      <w:r w:rsidRPr="00A909C1">
        <w:rPr>
          <w:rFonts w:ascii="Times New Roman" w:hAnsi="Times New Roman" w:cs="Times New Roman"/>
          <w:color w:val="auto"/>
          <w:vertAlign w:val="superscript"/>
        </w:rPr>
        <w:t>2</w:t>
      </w:r>
      <w:proofErr w:type="gramEnd"/>
      <w:r>
        <w:rPr>
          <w:rFonts w:ascii="Times New Roman" w:hAnsi="Times New Roman" w:cs="Times New Roman"/>
          <w:color w:val="auto"/>
        </w:rPr>
        <w:t xml:space="preserve">, </w:t>
      </w:r>
      <w:r w:rsidR="00A44A69">
        <w:rPr>
          <w:rFonts w:ascii="Times New Roman" w:hAnsi="Times New Roman" w:cs="Times New Roman"/>
          <w:color w:val="auto"/>
        </w:rPr>
        <w:t>9,55</w:t>
      </w:r>
      <w:r>
        <w:rPr>
          <w:rFonts w:ascii="Times New Roman" w:hAnsi="Times New Roman" w:cs="Times New Roman"/>
          <w:color w:val="auto"/>
        </w:rPr>
        <w:t>%;</w:t>
      </w:r>
    </w:p>
    <w:p w:rsidR="00613708" w:rsidRDefault="00613708" w:rsidP="008A2660">
      <w:pPr>
        <w:pStyle w:val="Default"/>
        <w:spacing w:after="80" w:line="312" w:lineRule="auto"/>
        <w:ind w:left="1134"/>
        <w:jc w:val="both"/>
        <w:rPr>
          <w:rFonts w:ascii="Times New Roman" w:hAnsi="Times New Roman" w:cs="Times New Roman"/>
          <w:color w:val="auto"/>
        </w:rPr>
      </w:pPr>
      <w:r w:rsidRPr="00C5749E">
        <w:rPr>
          <w:rFonts w:ascii="Times New Roman" w:hAnsi="Times New Roman" w:cs="Times New Roman"/>
          <w:color w:val="auto"/>
        </w:rPr>
        <w:t>п.</w:t>
      </w:r>
      <w:r w:rsidR="006D60EB">
        <w:rPr>
          <w:rFonts w:ascii="Times New Roman" w:hAnsi="Times New Roman" w:cs="Times New Roman"/>
          <w:color w:val="auto"/>
        </w:rPr>
        <w:t xml:space="preserve"> </w:t>
      </w:r>
      <w:r w:rsidRPr="00C5749E">
        <w:rPr>
          <w:rFonts w:ascii="Times New Roman" w:hAnsi="Times New Roman" w:cs="Times New Roman"/>
          <w:color w:val="auto"/>
        </w:rPr>
        <w:t>Садовое</w:t>
      </w:r>
      <w:r>
        <w:rPr>
          <w:rFonts w:ascii="Times New Roman" w:hAnsi="Times New Roman" w:cs="Times New Roman"/>
          <w:color w:val="auto"/>
        </w:rPr>
        <w:t xml:space="preserve"> – 0</w:t>
      </w:r>
      <w:r w:rsidR="00A44A69">
        <w:rPr>
          <w:rFonts w:ascii="Times New Roman" w:hAnsi="Times New Roman" w:cs="Times New Roman"/>
          <w:color w:val="auto"/>
        </w:rPr>
        <w:t>,00</w:t>
      </w:r>
      <w:r>
        <w:rPr>
          <w:rFonts w:ascii="Times New Roman" w:hAnsi="Times New Roman" w:cs="Times New Roman"/>
          <w:color w:val="auto"/>
        </w:rPr>
        <w:t xml:space="preserve"> тыс. м</w:t>
      </w:r>
      <w:proofErr w:type="gramStart"/>
      <w:r w:rsidRPr="00A909C1">
        <w:rPr>
          <w:rFonts w:ascii="Times New Roman" w:hAnsi="Times New Roman" w:cs="Times New Roman"/>
          <w:color w:val="auto"/>
          <w:vertAlign w:val="superscript"/>
        </w:rPr>
        <w:t>2</w:t>
      </w:r>
      <w:proofErr w:type="gramEnd"/>
      <w:r>
        <w:rPr>
          <w:rFonts w:ascii="Times New Roman" w:hAnsi="Times New Roman" w:cs="Times New Roman"/>
          <w:color w:val="auto"/>
        </w:rPr>
        <w:t>, 0</w:t>
      </w:r>
      <w:r w:rsidR="00A616BB">
        <w:rPr>
          <w:rFonts w:ascii="Times New Roman" w:hAnsi="Times New Roman" w:cs="Times New Roman"/>
          <w:color w:val="auto"/>
        </w:rPr>
        <w:t>,00</w:t>
      </w:r>
      <w:r>
        <w:rPr>
          <w:rFonts w:ascii="Times New Roman" w:hAnsi="Times New Roman" w:cs="Times New Roman"/>
          <w:color w:val="auto"/>
        </w:rPr>
        <w:t>%;</w:t>
      </w:r>
    </w:p>
    <w:p w:rsidR="00613708" w:rsidRDefault="00613708" w:rsidP="008A2660">
      <w:pPr>
        <w:pStyle w:val="Default"/>
        <w:spacing w:after="80" w:line="312" w:lineRule="auto"/>
        <w:ind w:left="1134"/>
        <w:jc w:val="both"/>
        <w:rPr>
          <w:rFonts w:ascii="Times New Roman" w:hAnsi="Times New Roman" w:cs="Times New Roman"/>
          <w:color w:val="auto"/>
        </w:rPr>
      </w:pPr>
      <w:r w:rsidRPr="00C5749E">
        <w:rPr>
          <w:rFonts w:ascii="Times New Roman" w:hAnsi="Times New Roman" w:cs="Times New Roman"/>
          <w:color w:val="auto"/>
        </w:rPr>
        <w:t>ж/д ст.</w:t>
      </w:r>
      <w:r w:rsidR="006D60EB">
        <w:rPr>
          <w:rFonts w:ascii="Times New Roman" w:hAnsi="Times New Roman" w:cs="Times New Roman"/>
          <w:color w:val="auto"/>
        </w:rPr>
        <w:t xml:space="preserve"> </w:t>
      </w:r>
      <w:r w:rsidRPr="00C5749E">
        <w:rPr>
          <w:rFonts w:ascii="Times New Roman" w:hAnsi="Times New Roman" w:cs="Times New Roman"/>
          <w:color w:val="auto"/>
        </w:rPr>
        <w:t>Белогорье</w:t>
      </w:r>
      <w:r>
        <w:rPr>
          <w:rFonts w:ascii="Times New Roman" w:hAnsi="Times New Roman" w:cs="Times New Roman"/>
          <w:color w:val="auto"/>
        </w:rPr>
        <w:t xml:space="preserve"> – 0</w:t>
      </w:r>
      <w:r w:rsidR="00A44A69">
        <w:rPr>
          <w:rFonts w:ascii="Times New Roman" w:hAnsi="Times New Roman" w:cs="Times New Roman"/>
          <w:color w:val="auto"/>
        </w:rPr>
        <w:t>,00</w:t>
      </w:r>
      <w:r>
        <w:rPr>
          <w:rFonts w:ascii="Times New Roman" w:hAnsi="Times New Roman" w:cs="Times New Roman"/>
          <w:color w:val="auto"/>
        </w:rPr>
        <w:t xml:space="preserve"> тыс. м</w:t>
      </w:r>
      <w:proofErr w:type="gramStart"/>
      <w:r w:rsidRPr="00A909C1">
        <w:rPr>
          <w:rFonts w:ascii="Times New Roman" w:hAnsi="Times New Roman" w:cs="Times New Roman"/>
          <w:color w:val="auto"/>
          <w:vertAlign w:val="superscript"/>
        </w:rPr>
        <w:t>2</w:t>
      </w:r>
      <w:proofErr w:type="gramEnd"/>
      <w:r>
        <w:rPr>
          <w:rFonts w:ascii="Times New Roman" w:hAnsi="Times New Roman" w:cs="Times New Roman"/>
          <w:color w:val="auto"/>
        </w:rPr>
        <w:t>, 0</w:t>
      </w:r>
      <w:r w:rsidR="00A616BB">
        <w:rPr>
          <w:rFonts w:ascii="Times New Roman" w:hAnsi="Times New Roman" w:cs="Times New Roman"/>
          <w:color w:val="auto"/>
        </w:rPr>
        <w:t>,00</w:t>
      </w:r>
      <w:r>
        <w:rPr>
          <w:rFonts w:ascii="Times New Roman" w:hAnsi="Times New Roman" w:cs="Times New Roman"/>
          <w:color w:val="auto"/>
        </w:rPr>
        <w:t>%;</w:t>
      </w:r>
    </w:p>
    <w:p w:rsidR="00613708" w:rsidRDefault="00613708" w:rsidP="008A2660">
      <w:pPr>
        <w:pStyle w:val="Default"/>
        <w:spacing w:after="80" w:line="312" w:lineRule="auto"/>
        <w:ind w:left="1134"/>
        <w:jc w:val="both"/>
        <w:rPr>
          <w:rFonts w:ascii="Times New Roman" w:hAnsi="Times New Roman" w:cs="Times New Roman"/>
          <w:color w:val="auto"/>
        </w:rPr>
      </w:pPr>
      <w:r w:rsidRPr="00C5749E">
        <w:rPr>
          <w:rFonts w:ascii="Times New Roman" w:hAnsi="Times New Roman" w:cs="Times New Roman"/>
          <w:color w:val="auto"/>
        </w:rPr>
        <w:t>с.</w:t>
      </w:r>
      <w:r w:rsidR="006D60EB">
        <w:rPr>
          <w:rFonts w:ascii="Times New Roman" w:hAnsi="Times New Roman" w:cs="Times New Roman"/>
          <w:color w:val="auto"/>
        </w:rPr>
        <w:t xml:space="preserve"> </w:t>
      </w:r>
      <w:r w:rsidRPr="00C5749E">
        <w:rPr>
          <w:rFonts w:ascii="Times New Roman" w:hAnsi="Times New Roman" w:cs="Times New Roman"/>
          <w:color w:val="auto"/>
        </w:rPr>
        <w:t>Белогорье</w:t>
      </w:r>
      <w:r>
        <w:rPr>
          <w:rFonts w:ascii="Times New Roman" w:hAnsi="Times New Roman" w:cs="Times New Roman"/>
          <w:color w:val="auto"/>
        </w:rPr>
        <w:t xml:space="preserve"> – 0,</w:t>
      </w:r>
      <w:r w:rsidR="00A44A69">
        <w:rPr>
          <w:rFonts w:ascii="Times New Roman" w:hAnsi="Times New Roman" w:cs="Times New Roman"/>
          <w:color w:val="auto"/>
        </w:rPr>
        <w:t>00</w:t>
      </w:r>
      <w:r>
        <w:rPr>
          <w:rFonts w:ascii="Times New Roman" w:hAnsi="Times New Roman" w:cs="Times New Roman"/>
          <w:color w:val="auto"/>
        </w:rPr>
        <w:t xml:space="preserve"> тыс. м</w:t>
      </w:r>
      <w:proofErr w:type="gramStart"/>
      <w:r w:rsidRPr="00A909C1">
        <w:rPr>
          <w:rFonts w:ascii="Times New Roman" w:hAnsi="Times New Roman" w:cs="Times New Roman"/>
          <w:color w:val="auto"/>
          <w:vertAlign w:val="superscript"/>
        </w:rPr>
        <w:t>2</w:t>
      </w:r>
      <w:proofErr w:type="gramEnd"/>
      <w:r>
        <w:rPr>
          <w:rFonts w:ascii="Times New Roman" w:hAnsi="Times New Roman" w:cs="Times New Roman"/>
          <w:color w:val="auto"/>
        </w:rPr>
        <w:t>, 0,0</w:t>
      </w:r>
      <w:r w:rsidR="00D528D9">
        <w:rPr>
          <w:rFonts w:ascii="Times New Roman" w:hAnsi="Times New Roman" w:cs="Times New Roman"/>
          <w:color w:val="auto"/>
        </w:rPr>
        <w:t>0</w:t>
      </w:r>
      <w:r>
        <w:rPr>
          <w:rFonts w:ascii="Times New Roman" w:hAnsi="Times New Roman" w:cs="Times New Roman"/>
          <w:color w:val="auto"/>
        </w:rPr>
        <w:t>%;</w:t>
      </w:r>
    </w:p>
    <w:p w:rsidR="00613708" w:rsidRDefault="00613708" w:rsidP="008A2660">
      <w:pPr>
        <w:pStyle w:val="Default"/>
        <w:spacing w:after="80" w:line="312" w:lineRule="auto"/>
        <w:ind w:left="1134"/>
        <w:jc w:val="both"/>
        <w:rPr>
          <w:rFonts w:ascii="Times New Roman" w:hAnsi="Times New Roman" w:cs="Times New Roman"/>
          <w:color w:val="auto"/>
        </w:rPr>
      </w:pPr>
      <w:r w:rsidRPr="00C5749E">
        <w:rPr>
          <w:rFonts w:ascii="Times New Roman" w:hAnsi="Times New Roman" w:cs="Times New Roman"/>
          <w:color w:val="auto"/>
        </w:rPr>
        <w:t>ж/д ст.</w:t>
      </w:r>
      <w:r w:rsidR="006D60EB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C5749E">
        <w:rPr>
          <w:rFonts w:ascii="Times New Roman" w:hAnsi="Times New Roman" w:cs="Times New Roman"/>
          <w:color w:val="auto"/>
        </w:rPr>
        <w:t>Призейская</w:t>
      </w:r>
      <w:proofErr w:type="spellEnd"/>
      <w:r>
        <w:rPr>
          <w:rFonts w:ascii="Times New Roman" w:hAnsi="Times New Roman" w:cs="Times New Roman"/>
          <w:color w:val="auto"/>
        </w:rPr>
        <w:t xml:space="preserve"> – 0,00 тыс. м</w:t>
      </w:r>
      <w:proofErr w:type="gramStart"/>
      <w:r w:rsidRPr="00A909C1">
        <w:rPr>
          <w:rFonts w:ascii="Times New Roman" w:hAnsi="Times New Roman" w:cs="Times New Roman"/>
          <w:color w:val="auto"/>
          <w:vertAlign w:val="superscript"/>
        </w:rPr>
        <w:t>2</w:t>
      </w:r>
      <w:proofErr w:type="gramEnd"/>
      <w:r>
        <w:rPr>
          <w:rFonts w:ascii="Times New Roman" w:hAnsi="Times New Roman" w:cs="Times New Roman"/>
          <w:color w:val="auto"/>
        </w:rPr>
        <w:t>, 0,00%;</w:t>
      </w:r>
    </w:p>
    <w:p w:rsidR="00613708" w:rsidRDefault="00613708" w:rsidP="008A2660">
      <w:pPr>
        <w:pStyle w:val="Default"/>
        <w:spacing w:after="80" w:line="312" w:lineRule="auto"/>
        <w:ind w:left="1134"/>
        <w:jc w:val="both"/>
        <w:rPr>
          <w:rFonts w:ascii="Times New Roman" w:hAnsi="Times New Roman" w:cs="Times New Roman"/>
          <w:color w:val="auto"/>
        </w:rPr>
      </w:pPr>
      <w:r w:rsidRPr="00C5749E">
        <w:rPr>
          <w:rFonts w:ascii="Times New Roman" w:hAnsi="Times New Roman" w:cs="Times New Roman"/>
          <w:color w:val="auto"/>
        </w:rPr>
        <w:t>п.</w:t>
      </w:r>
      <w:r w:rsidR="006D60EB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C5749E">
        <w:rPr>
          <w:rFonts w:ascii="Times New Roman" w:hAnsi="Times New Roman" w:cs="Times New Roman"/>
          <w:color w:val="auto"/>
        </w:rPr>
        <w:t>Мухинка</w:t>
      </w:r>
      <w:proofErr w:type="spellEnd"/>
      <w:r>
        <w:rPr>
          <w:rFonts w:ascii="Times New Roman" w:hAnsi="Times New Roman" w:cs="Times New Roman"/>
          <w:color w:val="auto"/>
        </w:rPr>
        <w:t xml:space="preserve"> – 0,00 тыс. м</w:t>
      </w:r>
      <w:proofErr w:type="gramStart"/>
      <w:r w:rsidRPr="00A909C1">
        <w:rPr>
          <w:rFonts w:ascii="Times New Roman" w:hAnsi="Times New Roman" w:cs="Times New Roman"/>
          <w:color w:val="auto"/>
          <w:vertAlign w:val="superscript"/>
        </w:rPr>
        <w:t>2</w:t>
      </w:r>
      <w:proofErr w:type="gramEnd"/>
      <w:r w:rsidR="00D528D9">
        <w:rPr>
          <w:rFonts w:ascii="Times New Roman" w:hAnsi="Times New Roman" w:cs="Times New Roman"/>
          <w:color w:val="auto"/>
        </w:rPr>
        <w:t>, 0,00%;</w:t>
      </w:r>
    </w:p>
    <w:p w:rsidR="00D528D9" w:rsidRDefault="00D528D9" w:rsidP="008A2660">
      <w:pPr>
        <w:pStyle w:val="Default"/>
        <w:spacing w:after="80" w:line="312" w:lineRule="auto"/>
        <w:ind w:left="1134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Амурская область – 579,22 тыс. м</w:t>
      </w:r>
      <w:proofErr w:type="gramStart"/>
      <w:r w:rsidRPr="00A909C1">
        <w:rPr>
          <w:rFonts w:ascii="Times New Roman" w:hAnsi="Times New Roman" w:cs="Times New Roman"/>
          <w:color w:val="auto"/>
          <w:vertAlign w:val="superscript"/>
        </w:rPr>
        <w:t>2</w:t>
      </w:r>
      <w:proofErr w:type="gramEnd"/>
      <w:r>
        <w:rPr>
          <w:rFonts w:ascii="Times New Roman" w:hAnsi="Times New Roman" w:cs="Times New Roman"/>
          <w:color w:val="auto"/>
        </w:rPr>
        <w:t xml:space="preserve"> , 19,74%</w:t>
      </w:r>
    </w:p>
    <w:p w:rsidR="007C0B07" w:rsidRDefault="007C0B07" w:rsidP="00303675">
      <w:r>
        <w:t>Прирост фондов строительных площадей по градостроительным зонам представлен на рисунке 3.1.1.</w:t>
      </w:r>
    </w:p>
    <w:p w:rsidR="007C0B07" w:rsidRDefault="00D528D9" w:rsidP="002E0E00">
      <w:pPr>
        <w:pStyle w:val="af7"/>
      </w:pPr>
      <w:r>
        <w:rPr>
          <w:noProof/>
          <w:lang w:eastAsia="ru-RU"/>
        </w:rPr>
        <w:drawing>
          <wp:inline distT="0" distB="0" distL="0" distR="0" wp14:anchorId="2E9F1B01" wp14:editId="0F422FD8">
            <wp:extent cx="5600700" cy="4448175"/>
            <wp:effectExtent l="0" t="0" r="19050" b="9525"/>
            <wp:docPr id="8" name="Диаграмма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FF0F71" w:rsidRDefault="00FF0F71" w:rsidP="00001E6F">
      <w:pPr>
        <w:pStyle w:val="af"/>
      </w:pPr>
      <w:r>
        <w:rPr>
          <w:rFonts w:eastAsia="Times New Roman"/>
        </w:rPr>
        <w:t>Рисунок 3.2.1.</w:t>
      </w:r>
      <w:r>
        <w:rPr>
          <w:rFonts w:eastAsia="Times New Roman"/>
          <w:b/>
          <w:kern w:val="24"/>
        </w:rPr>
        <w:t xml:space="preserve"> </w:t>
      </w:r>
      <w:r>
        <w:t xml:space="preserve">Площади перспективной застройки по градостроительным зонам на период </w:t>
      </w:r>
      <w:r w:rsidR="00A616BB">
        <w:t xml:space="preserve">с 2019 по </w:t>
      </w:r>
      <w:r>
        <w:t>2030</w:t>
      </w:r>
      <w:r w:rsidR="00A616BB">
        <w:t>г</w:t>
      </w:r>
      <w:r>
        <w:t>г.</w:t>
      </w:r>
    </w:p>
    <w:p w:rsidR="008A2660" w:rsidRDefault="002A06D4" w:rsidP="00303675">
      <w:r>
        <w:lastRenderedPageBreak/>
        <w:t xml:space="preserve">Ввод строительных фондов </w:t>
      </w:r>
      <w:r w:rsidR="00FF0F71">
        <w:t>по градо</w:t>
      </w:r>
      <w:r>
        <w:t xml:space="preserve">строительным зонам представлен </w:t>
      </w:r>
      <w:r w:rsidR="00FF0F71">
        <w:t>в таблице 3.2.1.</w:t>
      </w:r>
    </w:p>
    <w:p w:rsidR="00FF0F71" w:rsidRDefault="00FF0F71" w:rsidP="0049427F">
      <w:pPr>
        <w:pStyle w:val="ad"/>
        <w:rPr>
          <w:bCs/>
        </w:rPr>
      </w:pPr>
      <w:r>
        <w:t xml:space="preserve">Таблица 3.2.1. Ввод строительных фондов в период с 2019 </w:t>
      </w:r>
      <w:r w:rsidR="008A2660">
        <w:t>п</w:t>
      </w:r>
      <w:r>
        <w:t>о 2030гг. по градостроительным зонам</w:t>
      </w:r>
    </w:p>
    <w:tbl>
      <w:tblPr>
        <w:tblW w:w="6400" w:type="dxa"/>
        <w:jc w:val="center"/>
        <w:tblInd w:w="9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20"/>
        <w:gridCol w:w="2680"/>
      </w:tblGrid>
      <w:tr w:rsidR="00D528D9" w:rsidRPr="00D528D9" w:rsidTr="00A616BB">
        <w:trPr>
          <w:trHeight w:val="866"/>
          <w:tblHeader/>
          <w:jc w:val="center"/>
        </w:trPr>
        <w:tc>
          <w:tcPr>
            <w:tcW w:w="3720" w:type="dxa"/>
            <w:shd w:val="clear" w:color="auto" w:fill="D9D9D9" w:themeFill="background1" w:themeFillShade="D9"/>
            <w:noWrap/>
            <w:vAlign w:val="bottom"/>
            <w:hideMark/>
          </w:tcPr>
          <w:p w:rsidR="00D528D9" w:rsidRPr="00D528D9" w:rsidRDefault="00D528D9" w:rsidP="00D528D9">
            <w:pPr>
              <w:spacing w:after="0" w:line="240" w:lineRule="auto"/>
              <w:ind w:firstLine="0"/>
              <w:jc w:val="left"/>
              <w:rPr>
                <w:rFonts w:ascii="Calibri" w:eastAsia="Times New Roman" w:hAnsi="Calibri"/>
                <w:color w:val="000000"/>
                <w:sz w:val="22"/>
                <w:szCs w:val="22"/>
                <w:lang w:eastAsia="ru-RU"/>
              </w:rPr>
            </w:pPr>
            <w:bookmarkStart w:id="8" w:name="_Toc399764565"/>
            <w:r w:rsidRPr="00D528D9">
              <w:rPr>
                <w:rFonts w:ascii="Calibri" w:eastAsia="Times New Roman" w:hAnsi="Calibri"/>
                <w:color w:val="000000"/>
                <w:sz w:val="22"/>
                <w:szCs w:val="22"/>
                <w:lang w:eastAsia="ru-RU"/>
              </w:rPr>
              <w:t> </w:t>
            </w:r>
          </w:p>
        </w:tc>
        <w:tc>
          <w:tcPr>
            <w:tcW w:w="2680" w:type="dxa"/>
            <w:shd w:val="clear" w:color="auto" w:fill="D9D9D9" w:themeFill="background1" w:themeFillShade="D9"/>
            <w:vAlign w:val="center"/>
            <w:hideMark/>
          </w:tcPr>
          <w:p w:rsidR="00D528D9" w:rsidRPr="00D528D9" w:rsidRDefault="00D528D9" w:rsidP="00D528D9">
            <w:pPr>
              <w:spacing w:after="0" w:line="240" w:lineRule="auto"/>
              <w:ind w:firstLine="0"/>
              <w:jc w:val="center"/>
              <w:rPr>
                <w:rFonts w:eastAsia="Times New Roman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sz w:val="22"/>
                <w:szCs w:val="22"/>
                <w:lang w:eastAsia="ru-RU"/>
              </w:rPr>
              <w:t xml:space="preserve">Площадь </w:t>
            </w:r>
            <w:r w:rsidR="00A616BB">
              <w:rPr>
                <w:rFonts w:eastAsia="Times New Roman"/>
                <w:sz w:val="22"/>
                <w:szCs w:val="22"/>
                <w:lang w:eastAsia="ru-RU"/>
              </w:rPr>
              <w:t>застраиваемого объекта тыс. м</w:t>
            </w:r>
            <w:proofErr w:type="gramStart"/>
            <w:r w:rsidR="00A616BB" w:rsidRPr="00A616BB">
              <w:rPr>
                <w:rFonts w:eastAsia="Times New Roman"/>
                <w:sz w:val="22"/>
                <w:szCs w:val="22"/>
                <w:vertAlign w:val="superscript"/>
                <w:lang w:eastAsia="ru-RU"/>
              </w:rPr>
              <w:t>2</w:t>
            </w:r>
            <w:proofErr w:type="gramEnd"/>
          </w:p>
        </w:tc>
      </w:tr>
      <w:tr w:rsidR="00D528D9" w:rsidRPr="00D528D9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D528D9">
              <w:rPr>
                <w:rFonts w:eastAsia="Times New Roman"/>
                <w:b/>
                <w:bCs/>
                <w:color w:val="000000"/>
                <w:lang w:eastAsia="ru-RU"/>
              </w:rPr>
              <w:t>1) Центральный район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398,45</w:t>
            </w:r>
          </w:p>
        </w:tc>
      </w:tr>
      <w:tr w:rsidR="00D528D9" w:rsidRPr="00D528D9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Жилая застройка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330,67</w:t>
            </w:r>
          </w:p>
        </w:tc>
      </w:tr>
      <w:tr w:rsidR="00D528D9" w:rsidRPr="00D528D9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Общественные постройки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67,78</w:t>
            </w:r>
          </w:p>
        </w:tc>
      </w:tr>
      <w:tr w:rsidR="00D528D9" w:rsidRPr="00D528D9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D528D9">
              <w:rPr>
                <w:rFonts w:eastAsia="Times New Roman"/>
                <w:b/>
                <w:bCs/>
                <w:color w:val="000000"/>
                <w:lang w:eastAsia="ru-RU"/>
              </w:rPr>
              <w:t>2) Северный район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1451,42</w:t>
            </w:r>
          </w:p>
        </w:tc>
      </w:tr>
      <w:tr w:rsidR="00D528D9" w:rsidRPr="00D528D9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Жилая застройка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1220,06</w:t>
            </w:r>
          </w:p>
        </w:tc>
      </w:tr>
      <w:tr w:rsidR="00D528D9" w:rsidRPr="00D528D9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Общественные постройки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231,36</w:t>
            </w:r>
          </w:p>
        </w:tc>
      </w:tr>
      <w:tr w:rsidR="00D528D9" w:rsidRPr="00D528D9" w:rsidTr="00A616BB">
        <w:trPr>
          <w:trHeight w:val="384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D528D9">
              <w:rPr>
                <w:rFonts w:eastAsia="Times New Roman"/>
                <w:b/>
                <w:bCs/>
                <w:color w:val="000000"/>
                <w:lang w:eastAsia="ru-RU"/>
              </w:rPr>
              <w:t>3) Западный район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224,46</w:t>
            </w:r>
          </w:p>
        </w:tc>
      </w:tr>
      <w:tr w:rsidR="00D528D9" w:rsidRPr="00D528D9" w:rsidTr="00A616BB">
        <w:trPr>
          <w:trHeight w:val="504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Жилая застройка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208,96</w:t>
            </w:r>
          </w:p>
        </w:tc>
      </w:tr>
      <w:tr w:rsidR="00D528D9" w:rsidRPr="00D528D9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Общественные постройки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15,50</w:t>
            </w:r>
          </w:p>
        </w:tc>
      </w:tr>
      <w:tr w:rsidR="00D528D9" w:rsidRPr="00D528D9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D528D9">
              <w:rPr>
                <w:rFonts w:eastAsia="Times New Roman"/>
                <w:b/>
                <w:bCs/>
                <w:color w:val="000000"/>
                <w:lang w:eastAsia="ru-RU"/>
              </w:rPr>
              <w:t>4) с.</w:t>
            </w:r>
            <w:r w:rsidR="00EE47C4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 </w:t>
            </w:r>
            <w:r w:rsidRPr="00D528D9">
              <w:rPr>
                <w:rFonts w:eastAsia="Times New Roman"/>
                <w:b/>
                <w:bCs/>
                <w:color w:val="000000"/>
                <w:lang w:eastAsia="ru-RU"/>
              </w:rPr>
              <w:t>Плодопитомник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280,09</w:t>
            </w:r>
          </w:p>
        </w:tc>
      </w:tr>
      <w:tr w:rsidR="00D528D9" w:rsidRPr="00D528D9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Жилая застройка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259,62</w:t>
            </w:r>
          </w:p>
        </w:tc>
      </w:tr>
      <w:tr w:rsidR="00D528D9" w:rsidRPr="00D528D9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Общественные постройки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20,47</w:t>
            </w:r>
          </w:p>
        </w:tc>
      </w:tr>
      <w:tr w:rsidR="00D528D9" w:rsidRPr="00D528D9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D528D9">
              <w:rPr>
                <w:rFonts w:eastAsia="Times New Roman"/>
                <w:b/>
                <w:bCs/>
                <w:color w:val="000000"/>
                <w:lang w:eastAsia="ru-RU"/>
              </w:rPr>
              <w:t>5) п.</w:t>
            </w:r>
            <w:r w:rsidR="00EE47C4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 </w:t>
            </w:r>
            <w:r w:rsidRPr="00D528D9">
              <w:rPr>
                <w:rFonts w:eastAsia="Times New Roman"/>
                <w:b/>
                <w:bCs/>
                <w:color w:val="000000"/>
                <w:lang w:eastAsia="ru-RU"/>
              </w:rPr>
              <w:t>Садовое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D528D9" w:rsidRPr="00D528D9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Жилая застройка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D528D9" w:rsidRPr="00D528D9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Общественные постройки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D528D9" w:rsidRPr="00D528D9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D528D9">
              <w:rPr>
                <w:rFonts w:eastAsia="Times New Roman"/>
                <w:b/>
                <w:bCs/>
                <w:color w:val="000000"/>
                <w:lang w:eastAsia="ru-RU"/>
              </w:rPr>
              <w:t>6) ж/д ст.</w:t>
            </w:r>
            <w:r w:rsidR="00EE47C4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 </w:t>
            </w:r>
            <w:r w:rsidRPr="00D528D9">
              <w:rPr>
                <w:rFonts w:eastAsia="Times New Roman"/>
                <w:b/>
                <w:bCs/>
                <w:color w:val="000000"/>
                <w:lang w:eastAsia="ru-RU"/>
              </w:rPr>
              <w:t>Белогорье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D528D9" w:rsidRPr="00D528D9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Жилая застройка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D528D9" w:rsidRPr="00D528D9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Общественные постройки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D528D9" w:rsidRPr="00D528D9" w:rsidTr="00A616BB">
        <w:trPr>
          <w:trHeight w:val="43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D528D9">
              <w:rPr>
                <w:rFonts w:eastAsia="Times New Roman"/>
                <w:b/>
                <w:bCs/>
                <w:color w:val="000000"/>
                <w:lang w:eastAsia="ru-RU"/>
              </w:rPr>
              <w:t>7) с.</w:t>
            </w:r>
            <w:r w:rsidR="00EE47C4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 </w:t>
            </w:r>
            <w:r w:rsidRPr="00D528D9">
              <w:rPr>
                <w:rFonts w:eastAsia="Times New Roman"/>
                <w:b/>
                <w:bCs/>
                <w:color w:val="000000"/>
                <w:lang w:eastAsia="ru-RU"/>
              </w:rPr>
              <w:t>Белогорье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D528D9" w:rsidRPr="00D528D9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Жилая застройка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D528D9" w:rsidRPr="00D528D9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Общественные постройки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D528D9" w:rsidRPr="00D528D9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D528D9">
              <w:rPr>
                <w:rFonts w:eastAsia="Times New Roman"/>
                <w:b/>
                <w:bCs/>
                <w:color w:val="000000"/>
                <w:lang w:eastAsia="ru-RU"/>
              </w:rPr>
              <w:t>8) ж/д ст.</w:t>
            </w:r>
            <w:r w:rsidR="00EE47C4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 </w:t>
            </w:r>
            <w:proofErr w:type="spellStart"/>
            <w:r w:rsidRPr="00D528D9">
              <w:rPr>
                <w:rFonts w:eastAsia="Times New Roman"/>
                <w:b/>
                <w:bCs/>
                <w:color w:val="000000"/>
                <w:lang w:eastAsia="ru-RU"/>
              </w:rPr>
              <w:t>Призейская</w:t>
            </w:r>
            <w:proofErr w:type="spellEnd"/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D528D9" w:rsidRPr="00D528D9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Жилая застройка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D528D9" w:rsidRPr="00D528D9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Общественные постройки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D528D9" w:rsidRPr="00D528D9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D528D9">
              <w:rPr>
                <w:rFonts w:eastAsia="Times New Roman"/>
                <w:b/>
                <w:bCs/>
                <w:color w:val="000000"/>
                <w:lang w:eastAsia="ru-RU"/>
              </w:rPr>
              <w:t>9) п.</w:t>
            </w:r>
            <w:r w:rsidR="00EE47C4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 </w:t>
            </w:r>
            <w:proofErr w:type="spellStart"/>
            <w:r w:rsidRPr="00D528D9">
              <w:rPr>
                <w:rFonts w:eastAsia="Times New Roman"/>
                <w:b/>
                <w:bCs/>
                <w:color w:val="000000"/>
                <w:lang w:eastAsia="ru-RU"/>
              </w:rPr>
              <w:t>Мухинка</w:t>
            </w:r>
            <w:proofErr w:type="spellEnd"/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D528D9" w:rsidRPr="00D528D9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Жилая застройка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D528D9" w:rsidRPr="00D528D9" w:rsidTr="00A616BB">
        <w:trPr>
          <w:trHeight w:val="324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Общественные постройки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D528D9" w:rsidRPr="00D528D9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D528D9">
              <w:rPr>
                <w:rFonts w:eastAsia="Times New Roman"/>
                <w:b/>
                <w:bCs/>
                <w:color w:val="000000"/>
                <w:lang w:eastAsia="ru-RU"/>
              </w:rPr>
              <w:t>10) Амурская область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579,22</w:t>
            </w:r>
          </w:p>
        </w:tc>
      </w:tr>
      <w:tr w:rsidR="00D528D9" w:rsidRPr="00D528D9" w:rsidTr="00A616BB">
        <w:trPr>
          <w:trHeight w:val="312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Жилая застройка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579,22</w:t>
            </w:r>
          </w:p>
        </w:tc>
      </w:tr>
      <w:tr w:rsidR="00D528D9" w:rsidRPr="00D528D9" w:rsidTr="00A616BB">
        <w:trPr>
          <w:trHeight w:val="324"/>
          <w:jc w:val="center"/>
        </w:trPr>
        <w:tc>
          <w:tcPr>
            <w:tcW w:w="372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Общественные постройки</w:t>
            </w:r>
          </w:p>
        </w:tc>
        <w:tc>
          <w:tcPr>
            <w:tcW w:w="2680" w:type="dxa"/>
            <w:shd w:val="clear" w:color="auto" w:fill="auto"/>
            <w:noWrap/>
            <w:vAlign w:val="center"/>
            <w:hideMark/>
          </w:tcPr>
          <w:p w:rsidR="00D528D9" w:rsidRPr="00D528D9" w:rsidRDefault="00D528D9" w:rsidP="00A616BB">
            <w:pPr>
              <w:spacing w:after="0" w:line="240" w:lineRule="auto"/>
              <w:ind w:firstLine="0"/>
              <w:jc w:val="righ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D528D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</w:tbl>
    <w:p w:rsidR="000D7B52" w:rsidRDefault="000D7B52" w:rsidP="000D7B52"/>
    <w:p w:rsidR="000D7B52" w:rsidRDefault="000D7B52">
      <w:pPr>
        <w:spacing w:after="200" w:line="276" w:lineRule="auto"/>
        <w:ind w:firstLine="0"/>
        <w:jc w:val="left"/>
        <w:rPr>
          <w:rFonts w:asciiTheme="majorHAnsi" w:eastAsiaTheme="majorEastAsia" w:hAnsiTheme="majorHAnsi" w:cstheme="majorBidi"/>
          <w:b/>
          <w:bCs/>
          <w:sz w:val="26"/>
          <w:szCs w:val="26"/>
        </w:rPr>
      </w:pPr>
      <w:r>
        <w:br w:type="page"/>
      </w:r>
    </w:p>
    <w:p w:rsidR="004D3BF4" w:rsidRPr="00A616BB" w:rsidRDefault="004D3BF4" w:rsidP="00EC29B1">
      <w:pPr>
        <w:pStyle w:val="2"/>
        <w:ind w:left="0" w:firstLine="0"/>
      </w:pPr>
      <w:r w:rsidRPr="00A616BB">
        <w:lastRenderedPageBreak/>
        <w:t>Сводный прогноз перспективной застройки</w:t>
      </w:r>
      <w:bookmarkEnd w:id="8"/>
    </w:p>
    <w:p w:rsidR="009D2C91" w:rsidRDefault="00557542" w:rsidP="009D2C91">
      <w:r>
        <w:t xml:space="preserve">В период </w:t>
      </w:r>
      <w:r w:rsidRPr="00D528D9">
        <w:t>до 2030</w:t>
      </w:r>
      <w:r w:rsidR="00727A5B" w:rsidRPr="00D528D9">
        <w:t>гг. в городе Благовещенск</w:t>
      </w:r>
      <w:r w:rsidR="009D2C91" w:rsidRPr="00D528D9">
        <w:t xml:space="preserve"> прогнозируется прирост фондов строительных площадей</w:t>
      </w:r>
      <w:r w:rsidR="009D2C91">
        <w:t>:</w:t>
      </w:r>
    </w:p>
    <w:p w:rsidR="009D2C91" w:rsidRDefault="009D2C91" w:rsidP="009D2C91">
      <w:pPr>
        <w:pStyle w:val="af1"/>
        <w:numPr>
          <w:ilvl w:val="0"/>
          <w:numId w:val="22"/>
        </w:numPr>
      </w:pPr>
      <w:r>
        <w:t xml:space="preserve">жилищного на уровне </w:t>
      </w:r>
      <w:r w:rsidR="00027DB8">
        <w:t>4445,31</w:t>
      </w:r>
      <w:r w:rsidR="00C5749E">
        <w:t xml:space="preserve"> </w:t>
      </w:r>
      <w:r>
        <w:t>тыс. м</w:t>
      </w:r>
      <w:proofErr w:type="gramStart"/>
      <w:r w:rsidRPr="000919E4">
        <w:rPr>
          <w:vertAlign w:val="superscript"/>
        </w:rPr>
        <w:t>2</w:t>
      </w:r>
      <w:proofErr w:type="gramEnd"/>
      <w:r>
        <w:t>;</w:t>
      </w:r>
    </w:p>
    <w:p w:rsidR="009D2C91" w:rsidRDefault="009D2C91" w:rsidP="009D2C91">
      <w:pPr>
        <w:pStyle w:val="af1"/>
        <w:numPr>
          <w:ilvl w:val="0"/>
          <w:numId w:val="22"/>
        </w:numPr>
      </w:pPr>
      <w:r>
        <w:t xml:space="preserve">общественного на уровне </w:t>
      </w:r>
      <w:r w:rsidR="00027DB8">
        <w:t>866,615</w:t>
      </w:r>
      <w:r>
        <w:t xml:space="preserve">  тыс. м</w:t>
      </w:r>
      <w:proofErr w:type="gramStart"/>
      <w:r w:rsidRPr="000919E4">
        <w:rPr>
          <w:vertAlign w:val="superscript"/>
        </w:rPr>
        <w:t>2</w:t>
      </w:r>
      <w:proofErr w:type="gramEnd"/>
      <w:r w:rsidR="00BE510F">
        <w:t>.</w:t>
      </w:r>
    </w:p>
    <w:p w:rsidR="009D2C91" w:rsidRDefault="009D2C91" w:rsidP="00303675">
      <w:r>
        <w:t xml:space="preserve">Суммарный ввод строительных площадей  оценивается как </w:t>
      </w:r>
      <w:r w:rsidR="00CE1D92">
        <w:t>5311,93</w:t>
      </w:r>
      <w:r w:rsidR="000D3017">
        <w:t xml:space="preserve"> </w:t>
      </w:r>
      <w:r w:rsidRPr="00727A5B">
        <w:t>тыс</w:t>
      </w:r>
      <w:r>
        <w:t>. м</w:t>
      </w:r>
      <w:proofErr w:type="gramStart"/>
      <w:r>
        <w:rPr>
          <w:vertAlign w:val="superscript"/>
        </w:rPr>
        <w:t>2</w:t>
      </w:r>
      <w:proofErr w:type="gramEnd"/>
      <w:r>
        <w:t>.</w:t>
      </w:r>
    </w:p>
    <w:p w:rsidR="00943471" w:rsidRDefault="00943471" w:rsidP="00303675">
      <w:r>
        <w:t>Прироста площадей производственных зданий промышленных предприятий, подключаемых к системе теплоснабжения, по предоставленным данным не выявлено.</w:t>
      </w:r>
    </w:p>
    <w:p w:rsidR="00943471" w:rsidRDefault="00943471" w:rsidP="00303675">
      <w:r>
        <w:t>В расчетных элемента</w:t>
      </w:r>
      <w:r w:rsidR="0049427F">
        <w:t>х</w:t>
      </w:r>
      <w:r>
        <w:t xml:space="preserve"> территориального деления площади перспективной застройки составят:</w:t>
      </w:r>
    </w:p>
    <w:p w:rsidR="00943471" w:rsidRDefault="00943471" w:rsidP="00EC29B1">
      <w:pPr>
        <w:pStyle w:val="Default"/>
        <w:spacing w:after="80" w:line="312" w:lineRule="auto"/>
        <w:ind w:left="1134"/>
        <w:jc w:val="both"/>
        <w:rPr>
          <w:rFonts w:ascii="Times New Roman" w:hAnsi="Times New Roman" w:cs="Times New Roman"/>
          <w:color w:val="auto"/>
        </w:rPr>
      </w:pPr>
      <w:r w:rsidRPr="00093B22">
        <w:rPr>
          <w:rFonts w:ascii="Times New Roman" w:hAnsi="Times New Roman" w:cs="Times New Roman"/>
          <w:color w:val="auto"/>
        </w:rPr>
        <w:t>Центральный район –</w:t>
      </w:r>
      <w:r>
        <w:rPr>
          <w:rFonts w:ascii="Times New Roman" w:hAnsi="Times New Roman" w:cs="Times New Roman"/>
          <w:color w:val="auto"/>
        </w:rPr>
        <w:t xml:space="preserve"> </w:t>
      </w:r>
      <w:r w:rsidR="00CE1D92">
        <w:rPr>
          <w:rFonts w:ascii="Times New Roman" w:hAnsi="Times New Roman" w:cs="Times New Roman"/>
          <w:color w:val="auto"/>
        </w:rPr>
        <w:t>1337,47</w:t>
      </w:r>
      <w:r>
        <w:rPr>
          <w:rFonts w:ascii="Times New Roman" w:hAnsi="Times New Roman" w:cs="Times New Roman"/>
          <w:color w:val="auto"/>
        </w:rPr>
        <w:t xml:space="preserve"> тыс. м</w:t>
      </w:r>
      <w:proofErr w:type="gramStart"/>
      <w:r w:rsidRPr="00A909C1">
        <w:rPr>
          <w:rFonts w:ascii="Times New Roman" w:hAnsi="Times New Roman" w:cs="Times New Roman"/>
          <w:color w:val="auto"/>
          <w:vertAlign w:val="superscript"/>
        </w:rPr>
        <w:t>2</w:t>
      </w:r>
      <w:proofErr w:type="gramEnd"/>
      <w:r>
        <w:rPr>
          <w:rFonts w:ascii="Times New Roman" w:hAnsi="Times New Roman" w:cs="Times New Roman"/>
          <w:color w:val="auto"/>
        </w:rPr>
        <w:t xml:space="preserve">, </w:t>
      </w:r>
      <w:r w:rsidR="00CE1D92">
        <w:rPr>
          <w:rFonts w:ascii="Times New Roman" w:hAnsi="Times New Roman" w:cs="Times New Roman"/>
          <w:color w:val="auto"/>
        </w:rPr>
        <w:t>25,18</w:t>
      </w:r>
      <w:r>
        <w:rPr>
          <w:rFonts w:ascii="Times New Roman" w:hAnsi="Times New Roman" w:cs="Times New Roman"/>
          <w:color w:val="auto"/>
        </w:rPr>
        <w:t>%;</w:t>
      </w:r>
    </w:p>
    <w:p w:rsidR="00943471" w:rsidRDefault="00943471" w:rsidP="00EC29B1">
      <w:pPr>
        <w:pStyle w:val="Default"/>
        <w:spacing w:after="80" w:line="312" w:lineRule="auto"/>
        <w:ind w:left="1134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Северный район – </w:t>
      </w:r>
      <w:r w:rsidR="00CE1D92">
        <w:rPr>
          <w:rFonts w:ascii="Times New Roman" w:hAnsi="Times New Roman" w:cs="Times New Roman"/>
          <w:color w:val="auto"/>
        </w:rPr>
        <w:t>1723,29</w:t>
      </w:r>
      <w:r>
        <w:rPr>
          <w:rFonts w:ascii="Times New Roman" w:hAnsi="Times New Roman" w:cs="Times New Roman"/>
          <w:color w:val="auto"/>
        </w:rPr>
        <w:t xml:space="preserve"> тыс. м</w:t>
      </w:r>
      <w:proofErr w:type="gramStart"/>
      <w:r w:rsidRPr="00A909C1">
        <w:rPr>
          <w:rFonts w:ascii="Times New Roman" w:hAnsi="Times New Roman" w:cs="Times New Roman"/>
          <w:color w:val="auto"/>
          <w:vertAlign w:val="superscript"/>
        </w:rPr>
        <w:t>2</w:t>
      </w:r>
      <w:proofErr w:type="gramEnd"/>
      <w:r>
        <w:rPr>
          <w:rFonts w:ascii="Times New Roman" w:hAnsi="Times New Roman" w:cs="Times New Roman"/>
          <w:color w:val="auto"/>
        </w:rPr>
        <w:t xml:space="preserve">, </w:t>
      </w:r>
      <w:r w:rsidR="00CE1D92">
        <w:rPr>
          <w:rFonts w:ascii="Times New Roman" w:hAnsi="Times New Roman" w:cs="Times New Roman"/>
          <w:color w:val="auto"/>
        </w:rPr>
        <w:t>32,44</w:t>
      </w:r>
      <w:r>
        <w:rPr>
          <w:rFonts w:ascii="Times New Roman" w:hAnsi="Times New Roman" w:cs="Times New Roman"/>
          <w:color w:val="auto"/>
        </w:rPr>
        <w:t>%;</w:t>
      </w:r>
    </w:p>
    <w:p w:rsidR="00943471" w:rsidRDefault="00943471" w:rsidP="00EC29B1">
      <w:pPr>
        <w:pStyle w:val="Default"/>
        <w:spacing w:after="80" w:line="312" w:lineRule="auto"/>
        <w:ind w:left="1134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Западный район – </w:t>
      </w:r>
      <w:r w:rsidR="00CE1D92">
        <w:rPr>
          <w:rFonts w:ascii="Times New Roman" w:hAnsi="Times New Roman" w:cs="Times New Roman"/>
          <w:color w:val="auto"/>
        </w:rPr>
        <w:t>516,33</w:t>
      </w:r>
      <w:r>
        <w:rPr>
          <w:rFonts w:ascii="Times New Roman" w:hAnsi="Times New Roman" w:cs="Times New Roman"/>
          <w:color w:val="auto"/>
        </w:rPr>
        <w:t xml:space="preserve"> тыс. м</w:t>
      </w:r>
      <w:proofErr w:type="gramStart"/>
      <w:r w:rsidRPr="00A909C1">
        <w:rPr>
          <w:rFonts w:ascii="Times New Roman" w:hAnsi="Times New Roman" w:cs="Times New Roman"/>
          <w:color w:val="auto"/>
          <w:vertAlign w:val="superscript"/>
        </w:rPr>
        <w:t>2</w:t>
      </w:r>
      <w:proofErr w:type="gramEnd"/>
      <w:r>
        <w:rPr>
          <w:rFonts w:ascii="Times New Roman" w:hAnsi="Times New Roman" w:cs="Times New Roman"/>
          <w:color w:val="auto"/>
        </w:rPr>
        <w:t xml:space="preserve">, </w:t>
      </w:r>
      <w:r w:rsidR="00CE1D92">
        <w:rPr>
          <w:rFonts w:ascii="Times New Roman" w:hAnsi="Times New Roman" w:cs="Times New Roman"/>
          <w:color w:val="auto"/>
        </w:rPr>
        <w:t>9,72</w:t>
      </w:r>
      <w:r>
        <w:rPr>
          <w:rFonts w:ascii="Times New Roman" w:hAnsi="Times New Roman" w:cs="Times New Roman"/>
          <w:color w:val="auto"/>
        </w:rPr>
        <w:t>%;</w:t>
      </w:r>
    </w:p>
    <w:p w:rsidR="00943471" w:rsidRDefault="00C5749E" w:rsidP="00EC29B1">
      <w:pPr>
        <w:pStyle w:val="Default"/>
        <w:spacing w:after="80" w:line="312" w:lineRule="auto"/>
        <w:ind w:left="1134"/>
        <w:jc w:val="both"/>
        <w:rPr>
          <w:rFonts w:ascii="Times New Roman" w:hAnsi="Times New Roman" w:cs="Times New Roman"/>
          <w:color w:val="auto"/>
        </w:rPr>
      </w:pPr>
      <w:r w:rsidRPr="00C5749E">
        <w:rPr>
          <w:rFonts w:ascii="Times New Roman" w:hAnsi="Times New Roman" w:cs="Times New Roman"/>
          <w:color w:val="auto"/>
        </w:rPr>
        <w:t>с.</w:t>
      </w:r>
      <w:r w:rsidR="00E73B19">
        <w:rPr>
          <w:rFonts w:ascii="Times New Roman" w:hAnsi="Times New Roman" w:cs="Times New Roman"/>
          <w:color w:val="auto"/>
        </w:rPr>
        <w:t xml:space="preserve"> </w:t>
      </w:r>
      <w:r w:rsidRPr="00C5749E">
        <w:rPr>
          <w:rFonts w:ascii="Times New Roman" w:hAnsi="Times New Roman" w:cs="Times New Roman"/>
          <w:color w:val="auto"/>
        </w:rPr>
        <w:t>Плодопитомник</w:t>
      </w:r>
      <w:r>
        <w:rPr>
          <w:rFonts w:ascii="Times New Roman" w:hAnsi="Times New Roman" w:cs="Times New Roman"/>
          <w:color w:val="auto"/>
        </w:rPr>
        <w:t xml:space="preserve"> </w:t>
      </w:r>
      <w:r w:rsidR="00943471" w:rsidRPr="00093B22">
        <w:rPr>
          <w:rFonts w:ascii="Times New Roman" w:hAnsi="Times New Roman" w:cs="Times New Roman"/>
          <w:color w:val="auto"/>
        </w:rPr>
        <w:t>–</w:t>
      </w:r>
      <w:r w:rsidR="00943471">
        <w:rPr>
          <w:rFonts w:ascii="Times New Roman" w:hAnsi="Times New Roman" w:cs="Times New Roman"/>
          <w:color w:val="auto"/>
        </w:rPr>
        <w:t xml:space="preserve"> </w:t>
      </w:r>
      <w:r>
        <w:rPr>
          <w:rFonts w:ascii="Times New Roman" w:hAnsi="Times New Roman" w:cs="Times New Roman"/>
          <w:color w:val="auto"/>
        </w:rPr>
        <w:t>919,49</w:t>
      </w:r>
      <w:r w:rsidR="00943471">
        <w:rPr>
          <w:rFonts w:ascii="Times New Roman" w:hAnsi="Times New Roman" w:cs="Times New Roman"/>
          <w:color w:val="auto"/>
        </w:rPr>
        <w:t xml:space="preserve"> тыс. м</w:t>
      </w:r>
      <w:proofErr w:type="gramStart"/>
      <w:r w:rsidR="00943471" w:rsidRPr="00A909C1">
        <w:rPr>
          <w:rFonts w:ascii="Times New Roman" w:hAnsi="Times New Roman" w:cs="Times New Roman"/>
          <w:color w:val="auto"/>
          <w:vertAlign w:val="superscript"/>
        </w:rPr>
        <w:t>2</w:t>
      </w:r>
      <w:proofErr w:type="gramEnd"/>
      <w:r w:rsidR="00943471">
        <w:rPr>
          <w:rFonts w:ascii="Times New Roman" w:hAnsi="Times New Roman" w:cs="Times New Roman"/>
          <w:color w:val="auto"/>
        </w:rPr>
        <w:t xml:space="preserve">, </w:t>
      </w:r>
      <w:r w:rsidR="00CE1D92">
        <w:rPr>
          <w:rFonts w:ascii="Times New Roman" w:hAnsi="Times New Roman" w:cs="Times New Roman"/>
          <w:color w:val="auto"/>
        </w:rPr>
        <w:t>17,31</w:t>
      </w:r>
      <w:r w:rsidR="00943471">
        <w:rPr>
          <w:rFonts w:ascii="Times New Roman" w:hAnsi="Times New Roman" w:cs="Times New Roman"/>
          <w:color w:val="auto"/>
        </w:rPr>
        <w:t>%;</w:t>
      </w:r>
    </w:p>
    <w:p w:rsidR="00943471" w:rsidRDefault="00C5749E" w:rsidP="00EC29B1">
      <w:pPr>
        <w:pStyle w:val="Default"/>
        <w:spacing w:after="80" w:line="312" w:lineRule="auto"/>
        <w:ind w:left="1134"/>
        <w:jc w:val="both"/>
        <w:rPr>
          <w:rFonts w:ascii="Times New Roman" w:hAnsi="Times New Roman" w:cs="Times New Roman"/>
          <w:color w:val="auto"/>
        </w:rPr>
      </w:pPr>
      <w:r w:rsidRPr="00C5749E">
        <w:rPr>
          <w:rFonts w:ascii="Times New Roman" w:hAnsi="Times New Roman" w:cs="Times New Roman"/>
          <w:color w:val="auto"/>
        </w:rPr>
        <w:t>п.</w:t>
      </w:r>
      <w:r w:rsidR="00E73B19">
        <w:rPr>
          <w:rFonts w:ascii="Times New Roman" w:hAnsi="Times New Roman" w:cs="Times New Roman"/>
          <w:color w:val="auto"/>
        </w:rPr>
        <w:t xml:space="preserve"> </w:t>
      </w:r>
      <w:r w:rsidRPr="00C5749E">
        <w:rPr>
          <w:rFonts w:ascii="Times New Roman" w:hAnsi="Times New Roman" w:cs="Times New Roman"/>
          <w:color w:val="auto"/>
        </w:rPr>
        <w:t>Садовое</w:t>
      </w:r>
      <w:r>
        <w:rPr>
          <w:rFonts w:ascii="Times New Roman" w:hAnsi="Times New Roman" w:cs="Times New Roman"/>
          <w:color w:val="auto"/>
        </w:rPr>
        <w:t xml:space="preserve"> </w:t>
      </w:r>
      <w:r w:rsidR="00943471">
        <w:rPr>
          <w:rFonts w:ascii="Times New Roman" w:hAnsi="Times New Roman" w:cs="Times New Roman"/>
          <w:color w:val="auto"/>
        </w:rPr>
        <w:t xml:space="preserve">– </w:t>
      </w:r>
      <w:r>
        <w:rPr>
          <w:rFonts w:ascii="Times New Roman" w:hAnsi="Times New Roman" w:cs="Times New Roman"/>
          <w:color w:val="auto"/>
        </w:rPr>
        <w:t>0</w:t>
      </w:r>
      <w:r w:rsidR="00943471">
        <w:rPr>
          <w:rFonts w:ascii="Times New Roman" w:hAnsi="Times New Roman" w:cs="Times New Roman"/>
          <w:color w:val="auto"/>
        </w:rPr>
        <w:t xml:space="preserve"> тыс. м</w:t>
      </w:r>
      <w:proofErr w:type="gramStart"/>
      <w:r w:rsidR="00943471" w:rsidRPr="00A909C1">
        <w:rPr>
          <w:rFonts w:ascii="Times New Roman" w:hAnsi="Times New Roman" w:cs="Times New Roman"/>
          <w:color w:val="auto"/>
          <w:vertAlign w:val="superscript"/>
        </w:rPr>
        <w:t>2</w:t>
      </w:r>
      <w:proofErr w:type="gramEnd"/>
      <w:r w:rsidR="00943471">
        <w:rPr>
          <w:rFonts w:ascii="Times New Roman" w:hAnsi="Times New Roman" w:cs="Times New Roman"/>
          <w:color w:val="auto"/>
        </w:rPr>
        <w:t xml:space="preserve">, </w:t>
      </w:r>
      <w:r>
        <w:rPr>
          <w:rFonts w:ascii="Times New Roman" w:hAnsi="Times New Roman" w:cs="Times New Roman"/>
          <w:color w:val="auto"/>
        </w:rPr>
        <w:t>0</w:t>
      </w:r>
      <w:r w:rsidR="00943471">
        <w:rPr>
          <w:rFonts w:ascii="Times New Roman" w:hAnsi="Times New Roman" w:cs="Times New Roman"/>
          <w:color w:val="auto"/>
        </w:rPr>
        <w:t>%;</w:t>
      </w:r>
    </w:p>
    <w:p w:rsidR="00943471" w:rsidRDefault="00C5749E" w:rsidP="00EC29B1">
      <w:pPr>
        <w:pStyle w:val="Default"/>
        <w:spacing w:after="80" w:line="312" w:lineRule="auto"/>
        <w:ind w:left="1134"/>
        <w:jc w:val="both"/>
        <w:rPr>
          <w:rFonts w:ascii="Times New Roman" w:hAnsi="Times New Roman" w:cs="Times New Roman"/>
          <w:color w:val="auto"/>
        </w:rPr>
      </w:pPr>
      <w:r w:rsidRPr="00C5749E">
        <w:rPr>
          <w:rFonts w:ascii="Times New Roman" w:hAnsi="Times New Roman" w:cs="Times New Roman"/>
          <w:color w:val="auto"/>
        </w:rPr>
        <w:t>ж/д ст.</w:t>
      </w:r>
      <w:r w:rsidR="00E73B19">
        <w:rPr>
          <w:rFonts w:ascii="Times New Roman" w:hAnsi="Times New Roman" w:cs="Times New Roman"/>
          <w:color w:val="auto"/>
        </w:rPr>
        <w:t xml:space="preserve"> </w:t>
      </w:r>
      <w:r w:rsidRPr="00C5749E">
        <w:rPr>
          <w:rFonts w:ascii="Times New Roman" w:hAnsi="Times New Roman" w:cs="Times New Roman"/>
          <w:color w:val="auto"/>
        </w:rPr>
        <w:t>Белогорье</w:t>
      </w:r>
      <w:r>
        <w:rPr>
          <w:rFonts w:ascii="Times New Roman" w:hAnsi="Times New Roman" w:cs="Times New Roman"/>
          <w:color w:val="auto"/>
        </w:rPr>
        <w:t xml:space="preserve"> </w:t>
      </w:r>
      <w:r w:rsidR="00943471">
        <w:rPr>
          <w:rFonts w:ascii="Times New Roman" w:hAnsi="Times New Roman" w:cs="Times New Roman"/>
          <w:color w:val="auto"/>
        </w:rPr>
        <w:t xml:space="preserve">– </w:t>
      </w:r>
      <w:r>
        <w:rPr>
          <w:rFonts w:ascii="Times New Roman" w:hAnsi="Times New Roman" w:cs="Times New Roman"/>
          <w:color w:val="auto"/>
        </w:rPr>
        <w:t>0</w:t>
      </w:r>
      <w:r w:rsidR="00943471">
        <w:rPr>
          <w:rFonts w:ascii="Times New Roman" w:hAnsi="Times New Roman" w:cs="Times New Roman"/>
          <w:color w:val="auto"/>
        </w:rPr>
        <w:t xml:space="preserve"> тыс. м</w:t>
      </w:r>
      <w:proofErr w:type="gramStart"/>
      <w:r w:rsidR="00943471" w:rsidRPr="00A909C1">
        <w:rPr>
          <w:rFonts w:ascii="Times New Roman" w:hAnsi="Times New Roman" w:cs="Times New Roman"/>
          <w:color w:val="auto"/>
          <w:vertAlign w:val="superscript"/>
        </w:rPr>
        <w:t>2</w:t>
      </w:r>
      <w:proofErr w:type="gramEnd"/>
      <w:r w:rsidR="00943471">
        <w:rPr>
          <w:rFonts w:ascii="Times New Roman" w:hAnsi="Times New Roman" w:cs="Times New Roman"/>
          <w:color w:val="auto"/>
        </w:rPr>
        <w:t xml:space="preserve">, </w:t>
      </w:r>
      <w:r>
        <w:rPr>
          <w:rFonts w:ascii="Times New Roman" w:hAnsi="Times New Roman" w:cs="Times New Roman"/>
          <w:color w:val="auto"/>
        </w:rPr>
        <w:t>0</w:t>
      </w:r>
      <w:r w:rsidR="00943471">
        <w:rPr>
          <w:rFonts w:ascii="Times New Roman" w:hAnsi="Times New Roman" w:cs="Times New Roman"/>
          <w:color w:val="auto"/>
        </w:rPr>
        <w:t>%;</w:t>
      </w:r>
    </w:p>
    <w:p w:rsidR="00943471" w:rsidRDefault="00C5749E" w:rsidP="00EC29B1">
      <w:pPr>
        <w:pStyle w:val="Default"/>
        <w:spacing w:after="80" w:line="312" w:lineRule="auto"/>
        <w:ind w:left="1134"/>
        <w:jc w:val="both"/>
        <w:rPr>
          <w:rFonts w:ascii="Times New Roman" w:hAnsi="Times New Roman" w:cs="Times New Roman"/>
          <w:color w:val="auto"/>
        </w:rPr>
      </w:pPr>
      <w:r w:rsidRPr="00C5749E">
        <w:rPr>
          <w:rFonts w:ascii="Times New Roman" w:hAnsi="Times New Roman" w:cs="Times New Roman"/>
          <w:color w:val="auto"/>
        </w:rPr>
        <w:t>с.</w:t>
      </w:r>
      <w:r w:rsidR="00E73B19">
        <w:rPr>
          <w:rFonts w:ascii="Times New Roman" w:hAnsi="Times New Roman" w:cs="Times New Roman"/>
          <w:color w:val="auto"/>
        </w:rPr>
        <w:t xml:space="preserve"> </w:t>
      </w:r>
      <w:r w:rsidRPr="00C5749E">
        <w:rPr>
          <w:rFonts w:ascii="Times New Roman" w:hAnsi="Times New Roman" w:cs="Times New Roman"/>
          <w:color w:val="auto"/>
        </w:rPr>
        <w:t>Белогорье</w:t>
      </w:r>
      <w:r>
        <w:rPr>
          <w:rFonts w:ascii="Times New Roman" w:hAnsi="Times New Roman" w:cs="Times New Roman"/>
          <w:color w:val="auto"/>
        </w:rPr>
        <w:t xml:space="preserve"> </w:t>
      </w:r>
      <w:r w:rsidR="00943471">
        <w:rPr>
          <w:rFonts w:ascii="Times New Roman" w:hAnsi="Times New Roman" w:cs="Times New Roman"/>
          <w:color w:val="auto"/>
        </w:rPr>
        <w:t>–</w:t>
      </w:r>
      <w:r>
        <w:rPr>
          <w:rFonts w:ascii="Times New Roman" w:hAnsi="Times New Roman" w:cs="Times New Roman"/>
          <w:color w:val="auto"/>
        </w:rPr>
        <w:t>0,67</w:t>
      </w:r>
      <w:r w:rsidR="00943471">
        <w:rPr>
          <w:rFonts w:ascii="Times New Roman" w:hAnsi="Times New Roman" w:cs="Times New Roman"/>
          <w:color w:val="auto"/>
        </w:rPr>
        <w:t xml:space="preserve"> тыс. м</w:t>
      </w:r>
      <w:proofErr w:type="gramStart"/>
      <w:r w:rsidR="00943471" w:rsidRPr="00A909C1">
        <w:rPr>
          <w:rFonts w:ascii="Times New Roman" w:hAnsi="Times New Roman" w:cs="Times New Roman"/>
          <w:color w:val="auto"/>
          <w:vertAlign w:val="superscript"/>
        </w:rPr>
        <w:t>2</w:t>
      </w:r>
      <w:proofErr w:type="gramEnd"/>
      <w:r w:rsidR="00943471">
        <w:rPr>
          <w:rFonts w:ascii="Times New Roman" w:hAnsi="Times New Roman" w:cs="Times New Roman"/>
          <w:color w:val="auto"/>
        </w:rPr>
        <w:t>, 0,</w:t>
      </w:r>
      <w:r>
        <w:rPr>
          <w:rFonts w:ascii="Times New Roman" w:hAnsi="Times New Roman" w:cs="Times New Roman"/>
          <w:color w:val="auto"/>
        </w:rPr>
        <w:t>01</w:t>
      </w:r>
      <w:r w:rsidR="00943471">
        <w:rPr>
          <w:rFonts w:ascii="Times New Roman" w:hAnsi="Times New Roman" w:cs="Times New Roman"/>
          <w:color w:val="auto"/>
        </w:rPr>
        <w:t>%;</w:t>
      </w:r>
    </w:p>
    <w:p w:rsidR="00943471" w:rsidRDefault="00C5749E" w:rsidP="00EC29B1">
      <w:pPr>
        <w:pStyle w:val="Default"/>
        <w:spacing w:after="80" w:line="312" w:lineRule="auto"/>
        <w:ind w:left="1134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 </w:t>
      </w:r>
      <w:r w:rsidRPr="00C5749E">
        <w:rPr>
          <w:rFonts w:ascii="Times New Roman" w:hAnsi="Times New Roman" w:cs="Times New Roman"/>
          <w:color w:val="auto"/>
        </w:rPr>
        <w:t>ж/д ст.</w:t>
      </w:r>
      <w:r w:rsidR="00E73B19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C5749E">
        <w:rPr>
          <w:rFonts w:ascii="Times New Roman" w:hAnsi="Times New Roman" w:cs="Times New Roman"/>
          <w:color w:val="auto"/>
        </w:rPr>
        <w:t>Призейская</w:t>
      </w:r>
      <w:proofErr w:type="spellEnd"/>
      <w:r>
        <w:rPr>
          <w:rFonts w:ascii="Times New Roman" w:hAnsi="Times New Roman" w:cs="Times New Roman"/>
          <w:color w:val="auto"/>
        </w:rPr>
        <w:t xml:space="preserve"> </w:t>
      </w:r>
      <w:r w:rsidR="00943471">
        <w:rPr>
          <w:rFonts w:ascii="Times New Roman" w:hAnsi="Times New Roman" w:cs="Times New Roman"/>
          <w:color w:val="auto"/>
        </w:rPr>
        <w:t>– 0,00 тыс. м</w:t>
      </w:r>
      <w:proofErr w:type="gramStart"/>
      <w:r w:rsidR="00943471" w:rsidRPr="00A909C1">
        <w:rPr>
          <w:rFonts w:ascii="Times New Roman" w:hAnsi="Times New Roman" w:cs="Times New Roman"/>
          <w:color w:val="auto"/>
          <w:vertAlign w:val="superscript"/>
        </w:rPr>
        <w:t>2</w:t>
      </w:r>
      <w:proofErr w:type="gramEnd"/>
      <w:r w:rsidR="00943471">
        <w:rPr>
          <w:rFonts w:ascii="Times New Roman" w:hAnsi="Times New Roman" w:cs="Times New Roman"/>
          <w:color w:val="auto"/>
        </w:rPr>
        <w:t>, 0,00%;</w:t>
      </w:r>
    </w:p>
    <w:p w:rsidR="00943471" w:rsidRDefault="00C5749E" w:rsidP="00EC29B1">
      <w:pPr>
        <w:pStyle w:val="Default"/>
        <w:spacing w:after="80" w:line="312" w:lineRule="auto"/>
        <w:ind w:left="1134"/>
        <w:jc w:val="both"/>
        <w:rPr>
          <w:rFonts w:ascii="Times New Roman" w:hAnsi="Times New Roman" w:cs="Times New Roman"/>
          <w:color w:val="auto"/>
        </w:rPr>
      </w:pPr>
      <w:r w:rsidRPr="00C5749E">
        <w:rPr>
          <w:rFonts w:ascii="Times New Roman" w:hAnsi="Times New Roman" w:cs="Times New Roman"/>
          <w:color w:val="auto"/>
        </w:rPr>
        <w:t>п.</w:t>
      </w:r>
      <w:r w:rsidR="00E73B19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C5749E">
        <w:rPr>
          <w:rFonts w:ascii="Times New Roman" w:hAnsi="Times New Roman" w:cs="Times New Roman"/>
          <w:color w:val="auto"/>
        </w:rPr>
        <w:t>Мухинка</w:t>
      </w:r>
      <w:proofErr w:type="spellEnd"/>
      <w:r>
        <w:rPr>
          <w:rFonts w:ascii="Times New Roman" w:hAnsi="Times New Roman" w:cs="Times New Roman"/>
          <w:color w:val="auto"/>
        </w:rPr>
        <w:t xml:space="preserve"> </w:t>
      </w:r>
      <w:r w:rsidR="00943471">
        <w:rPr>
          <w:rFonts w:ascii="Times New Roman" w:hAnsi="Times New Roman" w:cs="Times New Roman"/>
          <w:color w:val="auto"/>
        </w:rPr>
        <w:t>– 0,</w:t>
      </w:r>
      <w:r>
        <w:rPr>
          <w:rFonts w:ascii="Times New Roman" w:hAnsi="Times New Roman" w:cs="Times New Roman"/>
          <w:color w:val="auto"/>
        </w:rPr>
        <w:t>00</w:t>
      </w:r>
      <w:r w:rsidR="00943471">
        <w:rPr>
          <w:rFonts w:ascii="Times New Roman" w:hAnsi="Times New Roman" w:cs="Times New Roman"/>
          <w:color w:val="auto"/>
        </w:rPr>
        <w:t xml:space="preserve"> тыс. м</w:t>
      </w:r>
      <w:proofErr w:type="gramStart"/>
      <w:r w:rsidR="00943471" w:rsidRPr="00A909C1">
        <w:rPr>
          <w:rFonts w:ascii="Times New Roman" w:hAnsi="Times New Roman" w:cs="Times New Roman"/>
          <w:color w:val="auto"/>
          <w:vertAlign w:val="superscript"/>
        </w:rPr>
        <w:t>2</w:t>
      </w:r>
      <w:proofErr w:type="gramEnd"/>
      <w:r w:rsidR="00943471">
        <w:rPr>
          <w:rFonts w:ascii="Times New Roman" w:hAnsi="Times New Roman" w:cs="Times New Roman"/>
          <w:color w:val="auto"/>
        </w:rPr>
        <w:t>, 0,0</w:t>
      </w:r>
      <w:r>
        <w:rPr>
          <w:rFonts w:ascii="Times New Roman" w:hAnsi="Times New Roman" w:cs="Times New Roman"/>
          <w:color w:val="auto"/>
        </w:rPr>
        <w:t>0</w:t>
      </w:r>
      <w:r w:rsidR="00CE1D92">
        <w:rPr>
          <w:rFonts w:ascii="Times New Roman" w:hAnsi="Times New Roman" w:cs="Times New Roman"/>
          <w:color w:val="auto"/>
        </w:rPr>
        <w:t>%;</w:t>
      </w:r>
    </w:p>
    <w:p w:rsidR="00CE1D92" w:rsidRDefault="00CE1D92" w:rsidP="00EC29B1">
      <w:pPr>
        <w:pStyle w:val="Default"/>
        <w:spacing w:after="80" w:line="312" w:lineRule="auto"/>
        <w:ind w:left="1134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Амурская область – 814,67 тыс. м</w:t>
      </w:r>
      <w:proofErr w:type="gramStart"/>
      <w:r w:rsidRPr="00A909C1">
        <w:rPr>
          <w:rFonts w:ascii="Times New Roman" w:hAnsi="Times New Roman" w:cs="Times New Roman"/>
          <w:color w:val="auto"/>
          <w:vertAlign w:val="superscript"/>
        </w:rPr>
        <w:t>2</w:t>
      </w:r>
      <w:proofErr w:type="gramEnd"/>
      <w:r>
        <w:rPr>
          <w:rFonts w:ascii="Times New Roman" w:hAnsi="Times New Roman" w:cs="Times New Roman"/>
          <w:color w:val="auto"/>
        </w:rPr>
        <w:t xml:space="preserve"> , 15,34%</w:t>
      </w:r>
      <w:r w:rsidR="005B71BD">
        <w:rPr>
          <w:rFonts w:ascii="Times New Roman" w:hAnsi="Times New Roman" w:cs="Times New Roman"/>
          <w:color w:val="auto"/>
        </w:rPr>
        <w:t>.</w:t>
      </w:r>
    </w:p>
    <w:p w:rsidR="009D2C91" w:rsidRDefault="009D2C91" w:rsidP="00303675">
      <w:r>
        <w:t>Прирост фондов строительных площадей по градостроительным зонам представлен на рисунке 3.3.1.</w:t>
      </w:r>
    </w:p>
    <w:p w:rsidR="00947432" w:rsidRDefault="00CE1D92" w:rsidP="00BA414D">
      <w:pPr>
        <w:pStyle w:val="af7"/>
      </w:pPr>
      <w:r>
        <w:rPr>
          <w:noProof/>
          <w:lang w:eastAsia="ru-RU"/>
        </w:rPr>
        <w:lastRenderedPageBreak/>
        <w:drawing>
          <wp:inline distT="0" distB="0" distL="0" distR="0" wp14:anchorId="7EBF5580" wp14:editId="7D43499C">
            <wp:extent cx="5305425" cy="3876675"/>
            <wp:effectExtent l="0" t="0" r="9525" b="9525"/>
            <wp:docPr id="10" name="Диаграмма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E440A9" w:rsidRPr="00BA414D" w:rsidRDefault="00E440A9" w:rsidP="00BA414D">
      <w:pPr>
        <w:pStyle w:val="af"/>
        <w:rPr>
          <w:color w:val="000000"/>
        </w:rPr>
      </w:pPr>
      <w:r w:rsidRPr="003C3F98">
        <w:rPr>
          <w:rFonts w:eastAsia="Times New Roman"/>
          <w:lang w:eastAsia="ru-RU"/>
        </w:rPr>
        <w:t>Рисунок 3.3.1</w:t>
      </w:r>
      <w:r w:rsidR="006D60EB">
        <w:rPr>
          <w:rFonts w:eastAsia="Times New Roman"/>
          <w:lang w:eastAsia="ru-RU"/>
        </w:rPr>
        <w:t>.</w:t>
      </w:r>
      <w:r w:rsidRPr="003C3F98">
        <w:rPr>
          <w:rFonts w:eastAsia="Times New Roman"/>
          <w:b/>
          <w:kern w:val="24"/>
          <w:lang w:eastAsia="ru-RU"/>
        </w:rPr>
        <w:t xml:space="preserve"> </w:t>
      </w:r>
      <w:r w:rsidRPr="003C3F98">
        <w:t>Площади перспективой застройки по градостроитель</w:t>
      </w:r>
      <w:r w:rsidR="006D60EB">
        <w:t>ным зонам на период 2014 – 2030</w:t>
      </w:r>
      <w:r w:rsidRPr="003C3F98">
        <w:t>гг.</w:t>
      </w:r>
    </w:p>
    <w:p w:rsidR="00E440A9" w:rsidRDefault="00E440A9" w:rsidP="00303675">
      <w:r w:rsidRPr="00BA414D">
        <w:t>Сводный прогноз перспективной застройки представлен на рисунке 3.3.2.</w:t>
      </w:r>
    </w:p>
    <w:p w:rsidR="004173F2" w:rsidRDefault="00653E9B" w:rsidP="00BA414D">
      <w:pPr>
        <w:pStyle w:val="af7"/>
      </w:pPr>
      <w:r>
        <w:rPr>
          <w:noProof/>
          <w:lang w:eastAsia="ru-RU"/>
        </w:rPr>
        <w:drawing>
          <wp:inline distT="0" distB="0" distL="0" distR="0" wp14:anchorId="2F79D6C9" wp14:editId="70319E6E">
            <wp:extent cx="5353050" cy="3438525"/>
            <wp:effectExtent l="0" t="0" r="19050" b="9525"/>
            <wp:docPr id="11" name="Диаграмма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860549" w:rsidRDefault="00860549" w:rsidP="00860549">
      <w:pPr>
        <w:pStyle w:val="af"/>
        <w:rPr>
          <w:color w:val="000000"/>
        </w:rPr>
      </w:pPr>
      <w:r w:rsidRPr="004E4CB0">
        <w:rPr>
          <w:rFonts w:eastAsia="Times New Roman"/>
          <w:lang w:eastAsia="ru-RU"/>
        </w:rPr>
        <w:t>Рисунок 3.3.</w:t>
      </w:r>
      <w:r w:rsidR="00E440A9" w:rsidRPr="004E4CB0">
        <w:rPr>
          <w:rFonts w:eastAsia="Times New Roman"/>
          <w:lang w:eastAsia="ru-RU"/>
        </w:rPr>
        <w:t>2</w:t>
      </w:r>
      <w:r w:rsidR="00AC611B">
        <w:rPr>
          <w:rFonts w:eastAsia="Times New Roman"/>
          <w:lang w:eastAsia="ru-RU"/>
        </w:rPr>
        <w:t>.</w:t>
      </w:r>
      <w:r w:rsidR="00E440A9" w:rsidRPr="004E4CB0">
        <w:rPr>
          <w:rFonts w:eastAsia="Times New Roman"/>
          <w:lang w:eastAsia="ru-RU"/>
        </w:rPr>
        <w:t xml:space="preserve"> Сводный прогноз перспективной застройки </w:t>
      </w:r>
      <w:r w:rsidRPr="004E4CB0">
        <w:t xml:space="preserve"> по градостроительным зонам </w:t>
      </w:r>
      <w:r w:rsidRPr="00653E9B">
        <w:t>на период 2014 – 203</w:t>
      </w:r>
      <w:r w:rsidR="00727A5B" w:rsidRPr="00653E9B">
        <w:t>0</w:t>
      </w:r>
      <w:r w:rsidRPr="00653E9B">
        <w:t>гг.</w:t>
      </w:r>
    </w:p>
    <w:p w:rsidR="00860549" w:rsidRDefault="009F0D5C" w:rsidP="00303675">
      <w:r>
        <w:lastRenderedPageBreak/>
        <w:t>Основными зонами перспективной застройки являются Северный и Центральный районы.</w:t>
      </w:r>
      <w:r w:rsidR="00572DC4">
        <w:t xml:space="preserve"> Также крупный перспективный прирост площадей наблюдается в районе </w:t>
      </w:r>
      <w:r w:rsidR="002A06D4">
        <w:t xml:space="preserve">            </w:t>
      </w:r>
      <w:r w:rsidR="002E2CB8">
        <w:t>с.</w:t>
      </w:r>
      <w:r w:rsidR="002A06D4">
        <w:t xml:space="preserve"> </w:t>
      </w:r>
      <w:r w:rsidR="008E5482">
        <w:t>Плодопитомник</w:t>
      </w:r>
      <w:r w:rsidR="00572DC4">
        <w:t>, где в основном планируется ввод и</w:t>
      </w:r>
      <w:r w:rsidR="00572DC4" w:rsidRPr="00C44237">
        <w:t>ндивидуально</w:t>
      </w:r>
      <w:r w:rsidR="00572DC4">
        <w:t xml:space="preserve">го </w:t>
      </w:r>
      <w:r w:rsidR="00572DC4" w:rsidRPr="00C44237">
        <w:t>жилищно</w:t>
      </w:r>
      <w:r w:rsidR="00572DC4">
        <w:t>го строительства.</w:t>
      </w:r>
    </w:p>
    <w:p w:rsidR="009F0D5C" w:rsidRDefault="006D60EB" w:rsidP="00303675">
      <w:r>
        <w:t xml:space="preserve">Ввод строительных фондов </w:t>
      </w:r>
      <w:r w:rsidR="009F0D5C" w:rsidRPr="00A9729F">
        <w:t>по градостроительным зон</w:t>
      </w:r>
      <w:r w:rsidR="009F0D5C">
        <w:t xml:space="preserve">ам представлен </w:t>
      </w:r>
      <w:r w:rsidR="009F0D5C" w:rsidRPr="00A9729F">
        <w:t xml:space="preserve">в </w:t>
      </w:r>
      <w:r w:rsidR="00E37DAA">
        <w:t>таблице 3.</w:t>
      </w:r>
      <w:r w:rsidR="00AC611B">
        <w:t>3.1</w:t>
      </w:r>
      <w:r w:rsidR="00303675">
        <w:t>.</w:t>
      </w:r>
    </w:p>
    <w:p w:rsidR="00E37DAA" w:rsidRDefault="00E37DAA" w:rsidP="00E37DAA">
      <w:pPr>
        <w:pStyle w:val="ad"/>
        <w:spacing w:after="0"/>
        <w:rPr>
          <w:rFonts w:asciiTheme="minorHAnsi" w:hAnsiTheme="minorHAnsi" w:cstheme="minorBidi"/>
          <w:sz w:val="22"/>
          <w:szCs w:val="22"/>
        </w:rPr>
      </w:pPr>
      <w:r w:rsidRPr="002538E1">
        <w:t>Таблица 3.3.1. Ввод строительных фондов</w:t>
      </w:r>
      <w:r w:rsidR="006D60EB">
        <w:t xml:space="preserve"> в период с 201</w:t>
      </w:r>
      <w:r w:rsidR="001A59EC">
        <w:t>4</w:t>
      </w:r>
      <w:r w:rsidR="006D60EB">
        <w:t xml:space="preserve"> по 2030г</w:t>
      </w:r>
      <w:r w:rsidRPr="002538E1">
        <w:t>г. по градостроительным зонам</w:t>
      </w:r>
    </w:p>
    <w:tbl>
      <w:tblPr>
        <w:tblW w:w="9560" w:type="dxa"/>
        <w:tblInd w:w="9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00"/>
        <w:gridCol w:w="980"/>
        <w:gridCol w:w="920"/>
        <w:gridCol w:w="821"/>
        <w:gridCol w:w="840"/>
        <w:gridCol w:w="821"/>
        <w:gridCol w:w="860"/>
        <w:gridCol w:w="931"/>
        <w:gridCol w:w="880"/>
      </w:tblGrid>
      <w:tr w:rsidR="00480C77" w:rsidRPr="00480C77" w:rsidTr="00EE47C4">
        <w:trPr>
          <w:trHeight w:val="1800"/>
          <w:tblHeader/>
        </w:trPr>
        <w:tc>
          <w:tcPr>
            <w:tcW w:w="2600" w:type="dxa"/>
            <w:shd w:val="clear" w:color="auto" w:fill="D9D9D9" w:themeFill="background1" w:themeFillShade="D9"/>
            <w:vAlign w:val="center"/>
            <w:hideMark/>
          </w:tcPr>
          <w:p w:rsidR="00480C77" w:rsidRPr="00480C77" w:rsidRDefault="00480C77" w:rsidP="00480C77">
            <w:pPr>
              <w:spacing w:after="0" w:line="240" w:lineRule="auto"/>
              <w:ind w:firstLine="0"/>
              <w:jc w:val="center"/>
              <w:rPr>
                <w:rFonts w:eastAsia="Times New Roman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sz w:val="22"/>
                <w:szCs w:val="22"/>
                <w:lang w:eastAsia="ru-RU"/>
              </w:rPr>
              <w:t xml:space="preserve">Элементы территориального деления </w:t>
            </w:r>
          </w:p>
        </w:tc>
        <w:tc>
          <w:tcPr>
            <w:tcW w:w="980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480C77" w:rsidRPr="00480C77" w:rsidRDefault="00480C77" w:rsidP="00480C77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480C77">
              <w:rPr>
                <w:rFonts w:eastAsia="Times New Roman"/>
                <w:lang w:eastAsia="ru-RU"/>
              </w:rPr>
              <w:t>Площа</w:t>
            </w:r>
            <w:r w:rsidR="00EE47C4">
              <w:rPr>
                <w:rFonts w:eastAsia="Times New Roman"/>
                <w:lang w:eastAsia="ru-RU"/>
              </w:rPr>
              <w:t>дь застраиваемого объекта</w:t>
            </w:r>
            <w:proofErr w:type="gramStart"/>
            <w:r w:rsidR="00EE47C4">
              <w:rPr>
                <w:rFonts w:eastAsia="Times New Roman"/>
                <w:lang w:eastAsia="ru-RU"/>
              </w:rPr>
              <w:t xml:space="preserve"> .</w:t>
            </w:r>
            <w:proofErr w:type="gramEnd"/>
            <w:r w:rsidR="00EE47C4">
              <w:rPr>
                <w:rFonts w:eastAsia="Times New Roman"/>
                <w:lang w:eastAsia="ru-RU"/>
              </w:rPr>
              <w:t>м</w:t>
            </w:r>
            <w:r w:rsidR="00EE47C4" w:rsidRPr="00EE47C4">
              <w:rPr>
                <w:rFonts w:eastAsia="Times New Roman"/>
                <w:vertAlign w:val="superscript"/>
                <w:lang w:eastAsia="ru-RU"/>
              </w:rPr>
              <w:t>2</w:t>
            </w:r>
          </w:p>
        </w:tc>
        <w:tc>
          <w:tcPr>
            <w:tcW w:w="920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480C77" w:rsidRPr="00480C77" w:rsidRDefault="00480C77" w:rsidP="00480C77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480C77">
              <w:rPr>
                <w:rFonts w:eastAsia="Times New Roman"/>
                <w:lang w:eastAsia="ru-RU"/>
              </w:rPr>
              <w:t>2014</w:t>
            </w:r>
          </w:p>
        </w:tc>
        <w:tc>
          <w:tcPr>
            <w:tcW w:w="820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480C77" w:rsidRPr="00480C77" w:rsidRDefault="00480C77" w:rsidP="00480C77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480C77">
              <w:rPr>
                <w:rFonts w:eastAsia="Times New Roman"/>
                <w:lang w:eastAsia="ru-RU"/>
              </w:rPr>
              <w:t>2015</w:t>
            </w:r>
          </w:p>
        </w:tc>
        <w:tc>
          <w:tcPr>
            <w:tcW w:w="840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480C77" w:rsidRPr="00480C77" w:rsidRDefault="00480C77" w:rsidP="00480C77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480C77">
              <w:rPr>
                <w:rFonts w:eastAsia="Times New Roman"/>
                <w:lang w:eastAsia="ru-RU"/>
              </w:rPr>
              <w:t>2016</w:t>
            </w:r>
          </w:p>
        </w:tc>
        <w:tc>
          <w:tcPr>
            <w:tcW w:w="820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480C77" w:rsidRPr="00480C77" w:rsidRDefault="00480C77" w:rsidP="00480C77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480C77">
              <w:rPr>
                <w:rFonts w:eastAsia="Times New Roman"/>
                <w:lang w:eastAsia="ru-RU"/>
              </w:rPr>
              <w:t>2017</w:t>
            </w:r>
          </w:p>
        </w:tc>
        <w:tc>
          <w:tcPr>
            <w:tcW w:w="860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480C77" w:rsidRPr="00480C77" w:rsidRDefault="00480C77" w:rsidP="00480C77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480C77">
              <w:rPr>
                <w:rFonts w:eastAsia="Times New Roman"/>
                <w:lang w:eastAsia="ru-RU"/>
              </w:rPr>
              <w:t>2018</w:t>
            </w:r>
          </w:p>
        </w:tc>
        <w:tc>
          <w:tcPr>
            <w:tcW w:w="840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480C77" w:rsidRPr="00480C77" w:rsidRDefault="00480C77" w:rsidP="00480C77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480C77">
              <w:rPr>
                <w:rFonts w:eastAsia="Times New Roman"/>
                <w:lang w:eastAsia="ru-RU"/>
              </w:rPr>
              <w:t>2019-2024</w:t>
            </w:r>
          </w:p>
        </w:tc>
        <w:tc>
          <w:tcPr>
            <w:tcW w:w="880" w:type="dxa"/>
            <w:shd w:val="clear" w:color="auto" w:fill="D9D9D9" w:themeFill="background1" w:themeFillShade="D9"/>
            <w:textDirection w:val="btLr"/>
            <w:vAlign w:val="center"/>
            <w:hideMark/>
          </w:tcPr>
          <w:p w:rsidR="00480C77" w:rsidRPr="00480C77" w:rsidRDefault="00480C77" w:rsidP="00480C77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480C77">
              <w:rPr>
                <w:rFonts w:eastAsia="Times New Roman"/>
                <w:lang w:eastAsia="ru-RU"/>
              </w:rPr>
              <w:t>2025-2030</w:t>
            </w:r>
          </w:p>
        </w:tc>
      </w:tr>
      <w:tr w:rsidR="00480C77" w:rsidRPr="00480C77" w:rsidTr="00EE47C4">
        <w:trPr>
          <w:trHeight w:val="312"/>
        </w:trPr>
        <w:tc>
          <w:tcPr>
            <w:tcW w:w="260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lang w:eastAsia="ru-RU"/>
              </w:rPr>
              <w:t>1) Центральный район</w:t>
            </w:r>
          </w:p>
        </w:tc>
        <w:tc>
          <w:tcPr>
            <w:tcW w:w="9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1337,47</w:t>
            </w:r>
          </w:p>
        </w:tc>
        <w:tc>
          <w:tcPr>
            <w:tcW w:w="9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234,46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232,50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160,43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193,87</w:t>
            </w:r>
          </w:p>
        </w:tc>
        <w:tc>
          <w:tcPr>
            <w:tcW w:w="86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117,75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228,05</w:t>
            </w:r>
          </w:p>
        </w:tc>
        <w:tc>
          <w:tcPr>
            <w:tcW w:w="8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170,40</w:t>
            </w:r>
          </w:p>
        </w:tc>
      </w:tr>
      <w:tr w:rsidR="00480C77" w:rsidRPr="00480C77" w:rsidTr="00EE47C4">
        <w:trPr>
          <w:trHeight w:val="312"/>
        </w:trPr>
        <w:tc>
          <w:tcPr>
            <w:tcW w:w="260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Жилая застройка</w:t>
            </w:r>
          </w:p>
        </w:tc>
        <w:tc>
          <w:tcPr>
            <w:tcW w:w="9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909,59</w:t>
            </w:r>
          </w:p>
        </w:tc>
        <w:tc>
          <w:tcPr>
            <w:tcW w:w="9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59,81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214,27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114,71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172,00</w:t>
            </w:r>
          </w:p>
        </w:tc>
        <w:tc>
          <w:tcPr>
            <w:tcW w:w="86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18,13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180,02</w:t>
            </w:r>
          </w:p>
        </w:tc>
        <w:tc>
          <w:tcPr>
            <w:tcW w:w="8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150,65</w:t>
            </w:r>
          </w:p>
        </w:tc>
      </w:tr>
      <w:tr w:rsidR="00480C77" w:rsidRPr="00480C77" w:rsidTr="00EE47C4">
        <w:trPr>
          <w:trHeight w:val="312"/>
        </w:trPr>
        <w:tc>
          <w:tcPr>
            <w:tcW w:w="260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Общественные постройки</w:t>
            </w:r>
          </w:p>
        </w:tc>
        <w:tc>
          <w:tcPr>
            <w:tcW w:w="9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427,88</w:t>
            </w:r>
          </w:p>
        </w:tc>
        <w:tc>
          <w:tcPr>
            <w:tcW w:w="9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174,65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18,23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45,73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21,87</w:t>
            </w:r>
          </w:p>
        </w:tc>
        <w:tc>
          <w:tcPr>
            <w:tcW w:w="86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99,62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48,03</w:t>
            </w:r>
          </w:p>
        </w:tc>
        <w:tc>
          <w:tcPr>
            <w:tcW w:w="8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19,75</w:t>
            </w:r>
          </w:p>
        </w:tc>
      </w:tr>
      <w:tr w:rsidR="00480C77" w:rsidRPr="00480C77" w:rsidTr="00EE47C4">
        <w:trPr>
          <w:trHeight w:val="312"/>
        </w:trPr>
        <w:tc>
          <w:tcPr>
            <w:tcW w:w="260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lang w:eastAsia="ru-RU"/>
              </w:rPr>
              <w:t>2) Северный район</w:t>
            </w:r>
          </w:p>
        </w:tc>
        <w:tc>
          <w:tcPr>
            <w:tcW w:w="9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1723,29</w:t>
            </w:r>
          </w:p>
        </w:tc>
        <w:tc>
          <w:tcPr>
            <w:tcW w:w="9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35,93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61,09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69,70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52,55</w:t>
            </w:r>
          </w:p>
        </w:tc>
        <w:tc>
          <w:tcPr>
            <w:tcW w:w="86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52,61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1111,34</w:t>
            </w:r>
          </w:p>
        </w:tc>
        <w:tc>
          <w:tcPr>
            <w:tcW w:w="8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340,08</w:t>
            </w:r>
          </w:p>
        </w:tc>
      </w:tr>
      <w:tr w:rsidR="00480C77" w:rsidRPr="00480C77" w:rsidTr="00EE47C4">
        <w:trPr>
          <w:trHeight w:val="312"/>
        </w:trPr>
        <w:tc>
          <w:tcPr>
            <w:tcW w:w="260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Жилая застройка</w:t>
            </w:r>
          </w:p>
        </w:tc>
        <w:tc>
          <w:tcPr>
            <w:tcW w:w="9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1449,42</w:t>
            </w:r>
          </w:p>
        </w:tc>
        <w:tc>
          <w:tcPr>
            <w:tcW w:w="9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6,89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61,09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56,29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52,55</w:t>
            </w:r>
          </w:p>
        </w:tc>
        <w:tc>
          <w:tcPr>
            <w:tcW w:w="86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52,55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972,11</w:t>
            </w:r>
          </w:p>
        </w:tc>
        <w:tc>
          <w:tcPr>
            <w:tcW w:w="8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247,95</w:t>
            </w:r>
          </w:p>
        </w:tc>
      </w:tr>
      <w:tr w:rsidR="00480C77" w:rsidRPr="00480C77" w:rsidTr="00EE47C4">
        <w:trPr>
          <w:trHeight w:val="312"/>
        </w:trPr>
        <w:tc>
          <w:tcPr>
            <w:tcW w:w="260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Общественные постройки</w:t>
            </w:r>
          </w:p>
        </w:tc>
        <w:tc>
          <w:tcPr>
            <w:tcW w:w="9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273,86</w:t>
            </w:r>
          </w:p>
        </w:tc>
        <w:tc>
          <w:tcPr>
            <w:tcW w:w="9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29,04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13,41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6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0,06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139,23</w:t>
            </w:r>
          </w:p>
        </w:tc>
        <w:tc>
          <w:tcPr>
            <w:tcW w:w="8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92,13</w:t>
            </w:r>
          </w:p>
        </w:tc>
      </w:tr>
      <w:tr w:rsidR="00480C77" w:rsidRPr="00480C77" w:rsidTr="00EE47C4">
        <w:trPr>
          <w:trHeight w:val="312"/>
        </w:trPr>
        <w:tc>
          <w:tcPr>
            <w:tcW w:w="260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lang w:eastAsia="ru-RU"/>
              </w:rPr>
              <w:t>3) Западный район</w:t>
            </w:r>
          </w:p>
        </w:tc>
        <w:tc>
          <w:tcPr>
            <w:tcW w:w="9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516,33</w:t>
            </w:r>
          </w:p>
        </w:tc>
        <w:tc>
          <w:tcPr>
            <w:tcW w:w="9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63,11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137,31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43,78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6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47,67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58,94</w:t>
            </w:r>
          </w:p>
        </w:tc>
        <w:tc>
          <w:tcPr>
            <w:tcW w:w="8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165,52</w:t>
            </w:r>
          </w:p>
        </w:tc>
      </w:tr>
      <w:tr w:rsidR="00480C77" w:rsidRPr="00480C77" w:rsidTr="00EE47C4">
        <w:trPr>
          <w:trHeight w:val="312"/>
        </w:trPr>
        <w:tc>
          <w:tcPr>
            <w:tcW w:w="260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Жилая застройка</w:t>
            </w:r>
          </w:p>
        </w:tc>
        <w:tc>
          <w:tcPr>
            <w:tcW w:w="9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477,62</w:t>
            </w:r>
          </w:p>
        </w:tc>
        <w:tc>
          <w:tcPr>
            <w:tcW w:w="9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57,40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119,80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43,78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6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47,67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43,44</w:t>
            </w:r>
          </w:p>
        </w:tc>
        <w:tc>
          <w:tcPr>
            <w:tcW w:w="8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165,52</w:t>
            </w:r>
          </w:p>
        </w:tc>
      </w:tr>
      <w:tr w:rsidR="00480C77" w:rsidRPr="00480C77" w:rsidTr="00EE47C4">
        <w:trPr>
          <w:trHeight w:val="312"/>
        </w:trPr>
        <w:tc>
          <w:tcPr>
            <w:tcW w:w="260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Общественные постройки</w:t>
            </w:r>
          </w:p>
        </w:tc>
        <w:tc>
          <w:tcPr>
            <w:tcW w:w="9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38,71</w:t>
            </w:r>
          </w:p>
        </w:tc>
        <w:tc>
          <w:tcPr>
            <w:tcW w:w="9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5,70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17,51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6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15,50</w:t>
            </w:r>
          </w:p>
        </w:tc>
        <w:tc>
          <w:tcPr>
            <w:tcW w:w="8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480C77" w:rsidRPr="00480C77" w:rsidTr="00EE47C4">
        <w:trPr>
          <w:trHeight w:val="312"/>
        </w:trPr>
        <w:tc>
          <w:tcPr>
            <w:tcW w:w="260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lang w:eastAsia="ru-RU"/>
              </w:rPr>
              <w:t>4) с.</w:t>
            </w:r>
            <w:r w:rsidR="00EE47C4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 </w:t>
            </w:r>
            <w:r w:rsidRPr="00480C77">
              <w:rPr>
                <w:rFonts w:eastAsia="Times New Roman"/>
                <w:b/>
                <w:bCs/>
                <w:color w:val="000000"/>
                <w:lang w:eastAsia="ru-RU"/>
              </w:rPr>
              <w:t>Плодопитомник</w:t>
            </w:r>
          </w:p>
        </w:tc>
        <w:tc>
          <w:tcPr>
            <w:tcW w:w="9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919,49</w:t>
            </w:r>
          </w:p>
        </w:tc>
        <w:tc>
          <w:tcPr>
            <w:tcW w:w="9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118,91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131,06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129,81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129,81</w:t>
            </w:r>
          </w:p>
        </w:tc>
        <w:tc>
          <w:tcPr>
            <w:tcW w:w="86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129,81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144,64</w:t>
            </w:r>
          </w:p>
        </w:tc>
        <w:tc>
          <w:tcPr>
            <w:tcW w:w="8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135,45</w:t>
            </w:r>
          </w:p>
        </w:tc>
      </w:tr>
      <w:tr w:rsidR="00480C77" w:rsidRPr="00480C77" w:rsidTr="00EE47C4">
        <w:trPr>
          <w:trHeight w:val="312"/>
        </w:trPr>
        <w:tc>
          <w:tcPr>
            <w:tcW w:w="260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Жилая застройка</w:t>
            </w:r>
          </w:p>
        </w:tc>
        <w:tc>
          <w:tcPr>
            <w:tcW w:w="9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793,34</w:t>
            </w:r>
          </w:p>
        </w:tc>
        <w:tc>
          <w:tcPr>
            <w:tcW w:w="9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14,48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129,81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129,81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129,81</w:t>
            </w:r>
          </w:p>
        </w:tc>
        <w:tc>
          <w:tcPr>
            <w:tcW w:w="86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129,81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129,81</w:t>
            </w:r>
          </w:p>
        </w:tc>
        <w:tc>
          <w:tcPr>
            <w:tcW w:w="8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129,81</w:t>
            </w:r>
          </w:p>
        </w:tc>
      </w:tr>
      <w:tr w:rsidR="00480C77" w:rsidRPr="00480C77" w:rsidTr="00EE47C4">
        <w:trPr>
          <w:trHeight w:val="312"/>
        </w:trPr>
        <w:tc>
          <w:tcPr>
            <w:tcW w:w="260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Общественные постройки</w:t>
            </w:r>
          </w:p>
        </w:tc>
        <w:tc>
          <w:tcPr>
            <w:tcW w:w="9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126,15</w:t>
            </w:r>
          </w:p>
        </w:tc>
        <w:tc>
          <w:tcPr>
            <w:tcW w:w="9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104,43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1,25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6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14,83</w:t>
            </w:r>
          </w:p>
        </w:tc>
        <w:tc>
          <w:tcPr>
            <w:tcW w:w="8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5,64</w:t>
            </w:r>
          </w:p>
        </w:tc>
      </w:tr>
      <w:tr w:rsidR="00480C77" w:rsidRPr="00480C77" w:rsidTr="00EE47C4">
        <w:trPr>
          <w:trHeight w:val="576"/>
        </w:trPr>
        <w:tc>
          <w:tcPr>
            <w:tcW w:w="260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5) </w:t>
            </w:r>
            <w:proofErr w:type="spellStart"/>
            <w:r w:rsidRPr="00480C77">
              <w:rPr>
                <w:rFonts w:eastAsia="Times New Roman"/>
                <w:b/>
                <w:bCs/>
                <w:color w:val="000000"/>
                <w:lang w:eastAsia="ru-RU"/>
              </w:rPr>
              <w:t>п</w:t>
            </w:r>
            <w:proofErr w:type="gramStart"/>
            <w:r w:rsidRPr="00480C77">
              <w:rPr>
                <w:rFonts w:eastAsia="Times New Roman"/>
                <w:b/>
                <w:bCs/>
                <w:color w:val="000000"/>
                <w:lang w:eastAsia="ru-RU"/>
              </w:rPr>
              <w:t>.С</w:t>
            </w:r>
            <w:proofErr w:type="gramEnd"/>
            <w:r w:rsidRPr="00480C77">
              <w:rPr>
                <w:rFonts w:eastAsia="Times New Roman"/>
                <w:b/>
                <w:bCs/>
                <w:color w:val="000000"/>
                <w:lang w:eastAsia="ru-RU"/>
              </w:rPr>
              <w:t>адовое</w:t>
            </w:r>
            <w:proofErr w:type="spellEnd"/>
          </w:p>
        </w:tc>
        <w:tc>
          <w:tcPr>
            <w:tcW w:w="9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9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6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480C77" w:rsidRPr="00480C77" w:rsidTr="00EE47C4">
        <w:trPr>
          <w:trHeight w:val="312"/>
        </w:trPr>
        <w:tc>
          <w:tcPr>
            <w:tcW w:w="260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Жилая застройка</w:t>
            </w:r>
          </w:p>
        </w:tc>
        <w:tc>
          <w:tcPr>
            <w:tcW w:w="9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9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6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480C77" w:rsidRPr="00480C77" w:rsidTr="00EE47C4">
        <w:trPr>
          <w:trHeight w:val="312"/>
        </w:trPr>
        <w:tc>
          <w:tcPr>
            <w:tcW w:w="260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Общественные постройки</w:t>
            </w:r>
          </w:p>
        </w:tc>
        <w:tc>
          <w:tcPr>
            <w:tcW w:w="9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9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6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480C77" w:rsidRPr="00480C77" w:rsidTr="00EE47C4">
        <w:trPr>
          <w:trHeight w:val="312"/>
        </w:trPr>
        <w:tc>
          <w:tcPr>
            <w:tcW w:w="260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lang w:eastAsia="ru-RU"/>
              </w:rPr>
              <w:t>6) ж/д ст.</w:t>
            </w:r>
            <w:r w:rsidR="00EE47C4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 </w:t>
            </w:r>
            <w:r w:rsidRPr="00480C77">
              <w:rPr>
                <w:rFonts w:eastAsia="Times New Roman"/>
                <w:b/>
                <w:bCs/>
                <w:color w:val="000000"/>
                <w:lang w:eastAsia="ru-RU"/>
              </w:rPr>
              <w:t>Белогорье</w:t>
            </w:r>
          </w:p>
        </w:tc>
        <w:tc>
          <w:tcPr>
            <w:tcW w:w="9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9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6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480C77" w:rsidRPr="00480C77" w:rsidTr="00EE47C4">
        <w:trPr>
          <w:trHeight w:val="312"/>
        </w:trPr>
        <w:tc>
          <w:tcPr>
            <w:tcW w:w="260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Жилая застройка</w:t>
            </w:r>
          </w:p>
        </w:tc>
        <w:tc>
          <w:tcPr>
            <w:tcW w:w="9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9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6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480C77" w:rsidRPr="00480C77" w:rsidTr="00EE47C4">
        <w:trPr>
          <w:trHeight w:val="312"/>
        </w:trPr>
        <w:tc>
          <w:tcPr>
            <w:tcW w:w="260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Общественные постройки</w:t>
            </w:r>
          </w:p>
        </w:tc>
        <w:tc>
          <w:tcPr>
            <w:tcW w:w="9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9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6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480C77" w:rsidRPr="00480C77" w:rsidTr="00EE47C4">
        <w:trPr>
          <w:trHeight w:val="312"/>
        </w:trPr>
        <w:tc>
          <w:tcPr>
            <w:tcW w:w="260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lang w:eastAsia="ru-RU"/>
              </w:rPr>
              <w:t>7) с.</w:t>
            </w:r>
            <w:r w:rsidR="00EE47C4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 </w:t>
            </w:r>
            <w:r w:rsidRPr="00480C77">
              <w:rPr>
                <w:rFonts w:eastAsia="Times New Roman"/>
                <w:b/>
                <w:bCs/>
                <w:color w:val="000000"/>
                <w:lang w:eastAsia="ru-RU"/>
              </w:rPr>
              <w:t>Белогорье</w:t>
            </w:r>
          </w:p>
        </w:tc>
        <w:tc>
          <w:tcPr>
            <w:tcW w:w="9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0,67</w:t>
            </w:r>
          </w:p>
        </w:tc>
        <w:tc>
          <w:tcPr>
            <w:tcW w:w="9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0,67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6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480C77" w:rsidRPr="00480C77" w:rsidTr="00EE47C4">
        <w:trPr>
          <w:trHeight w:val="312"/>
        </w:trPr>
        <w:tc>
          <w:tcPr>
            <w:tcW w:w="260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Жилая застройка</w:t>
            </w:r>
          </w:p>
        </w:tc>
        <w:tc>
          <w:tcPr>
            <w:tcW w:w="9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0,67</w:t>
            </w:r>
          </w:p>
        </w:tc>
        <w:tc>
          <w:tcPr>
            <w:tcW w:w="9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0,67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6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480C77" w:rsidRPr="00480C77" w:rsidTr="00EE47C4">
        <w:trPr>
          <w:trHeight w:val="312"/>
        </w:trPr>
        <w:tc>
          <w:tcPr>
            <w:tcW w:w="260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Общественные постройки</w:t>
            </w:r>
          </w:p>
        </w:tc>
        <w:tc>
          <w:tcPr>
            <w:tcW w:w="9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9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6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480C77" w:rsidRPr="00480C77" w:rsidTr="00EE47C4">
        <w:trPr>
          <w:trHeight w:val="312"/>
        </w:trPr>
        <w:tc>
          <w:tcPr>
            <w:tcW w:w="260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lang w:eastAsia="ru-RU"/>
              </w:rPr>
              <w:t>8) ж/д ст.</w:t>
            </w:r>
            <w:r w:rsidR="00EE47C4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 </w:t>
            </w:r>
            <w:proofErr w:type="spellStart"/>
            <w:r w:rsidRPr="00480C77">
              <w:rPr>
                <w:rFonts w:eastAsia="Times New Roman"/>
                <w:b/>
                <w:bCs/>
                <w:color w:val="000000"/>
                <w:lang w:eastAsia="ru-RU"/>
              </w:rPr>
              <w:t>Призейская</w:t>
            </w:r>
            <w:proofErr w:type="spellEnd"/>
          </w:p>
        </w:tc>
        <w:tc>
          <w:tcPr>
            <w:tcW w:w="9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9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6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480C77" w:rsidRPr="00480C77" w:rsidTr="00EE47C4">
        <w:trPr>
          <w:trHeight w:val="312"/>
        </w:trPr>
        <w:tc>
          <w:tcPr>
            <w:tcW w:w="260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lastRenderedPageBreak/>
              <w:t>Жилая застройка</w:t>
            </w:r>
          </w:p>
        </w:tc>
        <w:tc>
          <w:tcPr>
            <w:tcW w:w="9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9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6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480C77" w:rsidRPr="00480C77" w:rsidTr="00EE47C4">
        <w:trPr>
          <w:trHeight w:val="312"/>
        </w:trPr>
        <w:tc>
          <w:tcPr>
            <w:tcW w:w="260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Общественные постройки</w:t>
            </w:r>
          </w:p>
        </w:tc>
        <w:tc>
          <w:tcPr>
            <w:tcW w:w="9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9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6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480C77" w:rsidRPr="00480C77" w:rsidTr="00EE47C4">
        <w:trPr>
          <w:trHeight w:val="312"/>
        </w:trPr>
        <w:tc>
          <w:tcPr>
            <w:tcW w:w="260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lang w:eastAsia="ru-RU"/>
              </w:rPr>
              <w:t>9) п.</w:t>
            </w:r>
            <w:r w:rsidR="00EE47C4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 </w:t>
            </w:r>
            <w:proofErr w:type="spellStart"/>
            <w:r w:rsidRPr="00480C77">
              <w:rPr>
                <w:rFonts w:eastAsia="Times New Roman"/>
                <w:b/>
                <w:bCs/>
                <w:color w:val="000000"/>
                <w:lang w:eastAsia="ru-RU"/>
              </w:rPr>
              <w:t>Мухинка</w:t>
            </w:r>
            <w:proofErr w:type="spellEnd"/>
          </w:p>
        </w:tc>
        <w:tc>
          <w:tcPr>
            <w:tcW w:w="9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9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6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480C77" w:rsidRPr="00480C77" w:rsidTr="00EE47C4">
        <w:trPr>
          <w:trHeight w:val="312"/>
        </w:trPr>
        <w:tc>
          <w:tcPr>
            <w:tcW w:w="260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Жилая застройка</w:t>
            </w:r>
          </w:p>
        </w:tc>
        <w:tc>
          <w:tcPr>
            <w:tcW w:w="9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9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6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480C77" w:rsidRPr="00480C77" w:rsidTr="00EE47C4">
        <w:trPr>
          <w:trHeight w:val="312"/>
        </w:trPr>
        <w:tc>
          <w:tcPr>
            <w:tcW w:w="260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Общественные постройки</w:t>
            </w:r>
          </w:p>
        </w:tc>
        <w:tc>
          <w:tcPr>
            <w:tcW w:w="9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9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6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  <w:tr w:rsidR="00480C77" w:rsidRPr="00480C77" w:rsidTr="00EE47C4">
        <w:trPr>
          <w:trHeight w:val="312"/>
        </w:trPr>
        <w:tc>
          <w:tcPr>
            <w:tcW w:w="260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lang w:eastAsia="ru-RU"/>
              </w:rPr>
              <w:t>10) Амурская область</w:t>
            </w:r>
          </w:p>
        </w:tc>
        <w:tc>
          <w:tcPr>
            <w:tcW w:w="9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814,67</w:t>
            </w:r>
          </w:p>
        </w:tc>
        <w:tc>
          <w:tcPr>
            <w:tcW w:w="9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77,61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26,61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26,61</w:t>
            </w:r>
          </w:p>
        </w:tc>
        <w:tc>
          <w:tcPr>
            <w:tcW w:w="86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104,61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289,61</w:t>
            </w:r>
          </w:p>
        </w:tc>
        <w:tc>
          <w:tcPr>
            <w:tcW w:w="8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b/>
                <w:bCs/>
                <w:color w:val="000000"/>
                <w:sz w:val="22"/>
                <w:szCs w:val="22"/>
                <w:lang w:eastAsia="ru-RU"/>
              </w:rPr>
              <w:t>289,61</w:t>
            </w:r>
          </w:p>
        </w:tc>
      </w:tr>
      <w:tr w:rsidR="00480C77" w:rsidRPr="00480C77" w:rsidTr="00EE47C4">
        <w:trPr>
          <w:trHeight w:val="312"/>
        </w:trPr>
        <w:tc>
          <w:tcPr>
            <w:tcW w:w="260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Жилая застройка</w:t>
            </w:r>
          </w:p>
        </w:tc>
        <w:tc>
          <w:tcPr>
            <w:tcW w:w="9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814,67</w:t>
            </w:r>
          </w:p>
        </w:tc>
        <w:tc>
          <w:tcPr>
            <w:tcW w:w="9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77,61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26,61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26,61</w:t>
            </w:r>
          </w:p>
        </w:tc>
        <w:tc>
          <w:tcPr>
            <w:tcW w:w="86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104,61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289,61</w:t>
            </w:r>
          </w:p>
        </w:tc>
        <w:tc>
          <w:tcPr>
            <w:tcW w:w="8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289,61</w:t>
            </w:r>
          </w:p>
        </w:tc>
      </w:tr>
      <w:tr w:rsidR="00480C77" w:rsidRPr="00480C77" w:rsidTr="00EE47C4">
        <w:trPr>
          <w:trHeight w:val="324"/>
        </w:trPr>
        <w:tc>
          <w:tcPr>
            <w:tcW w:w="260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Общественные постройки</w:t>
            </w:r>
          </w:p>
        </w:tc>
        <w:tc>
          <w:tcPr>
            <w:tcW w:w="9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9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2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6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4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  <w:tc>
          <w:tcPr>
            <w:tcW w:w="880" w:type="dxa"/>
            <w:shd w:val="clear" w:color="auto" w:fill="auto"/>
            <w:noWrap/>
            <w:vAlign w:val="center"/>
            <w:hideMark/>
          </w:tcPr>
          <w:p w:rsidR="00480C77" w:rsidRPr="00480C77" w:rsidRDefault="00480C77" w:rsidP="00EE47C4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80C7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</w:t>
            </w:r>
          </w:p>
        </w:tc>
      </w:tr>
    </w:tbl>
    <w:p w:rsidR="00E37DAA" w:rsidRDefault="00E37DAA" w:rsidP="009F0D5C"/>
    <w:p w:rsidR="00860549" w:rsidRDefault="00860549" w:rsidP="00135C69">
      <w:pPr>
        <w:pStyle w:val="1"/>
        <w:ind w:left="0" w:firstLine="0"/>
      </w:pPr>
      <w:bookmarkStart w:id="9" w:name="_Toc363758286"/>
      <w:bookmarkStart w:id="10" w:name="_Toc370127540"/>
      <w:bookmarkStart w:id="11" w:name="_Toc399764566"/>
      <w:r>
        <w:t>Прогнозы перспективных удельных расходов тепловой энергии на отопление, вентиляцию и горячее водоснабжение</w:t>
      </w:r>
      <w:bookmarkEnd w:id="9"/>
      <w:bookmarkEnd w:id="10"/>
      <w:bookmarkEnd w:id="11"/>
    </w:p>
    <w:p w:rsidR="00860549" w:rsidRDefault="00860549" w:rsidP="006436BB">
      <w:r>
        <w:t>Норматив потребления тепловой энергии</w:t>
      </w:r>
      <w:r w:rsidR="00D92876">
        <w:t xml:space="preserve"> на отопление</w:t>
      </w:r>
      <w:r w:rsidR="00485CDD">
        <w:t xml:space="preserve"> </w:t>
      </w:r>
      <w:r>
        <w:t>для населения города</w:t>
      </w:r>
      <w:r w:rsidR="00D92876">
        <w:t xml:space="preserve"> Благовещенск</w:t>
      </w:r>
      <w:r>
        <w:t xml:space="preserve"> установлен в размере 0,02063 Гкал/м</w:t>
      </w:r>
      <w:proofErr w:type="gramStart"/>
      <w:r w:rsidRPr="006C2C1C">
        <w:rPr>
          <w:vertAlign w:val="superscript"/>
        </w:rPr>
        <w:t>2</w:t>
      </w:r>
      <w:proofErr w:type="gramEnd"/>
      <w:r>
        <w:t>.</w:t>
      </w:r>
      <w:r w:rsidR="006436BB">
        <w:t xml:space="preserve"> </w:t>
      </w:r>
      <w:r>
        <w:t>Норматив потребления тепловой энергии на 1 м</w:t>
      </w:r>
      <w:proofErr w:type="gramStart"/>
      <w:r w:rsidR="006436BB" w:rsidRPr="006436BB">
        <w:rPr>
          <w:vertAlign w:val="superscript"/>
        </w:rPr>
        <w:t>2</w:t>
      </w:r>
      <w:proofErr w:type="gramEnd"/>
      <w:r>
        <w:t xml:space="preserve"> общей площади пересчитан в удельный расход тепловой энергии на отопление. Удельный расход тепловой энергии на отопление по состоянию на начало 2013 года для города</w:t>
      </w:r>
      <w:r w:rsidR="00485CDD">
        <w:t xml:space="preserve"> Благовещенск</w:t>
      </w:r>
      <w:r>
        <w:t xml:space="preserve"> составляет </w:t>
      </w:r>
      <w:r w:rsidR="00485CDD">
        <w:t>54,364</w:t>
      </w:r>
      <w:r>
        <w:t xml:space="preserve"> </w:t>
      </w:r>
      <w:r w:rsidRPr="0093109B">
        <w:t>Ккал/(ч·м</w:t>
      </w:r>
      <w:proofErr w:type="gramStart"/>
      <w:r w:rsidRPr="0093109B">
        <w:rPr>
          <w:vertAlign w:val="superscript"/>
        </w:rPr>
        <w:t>2</w:t>
      </w:r>
      <w:proofErr w:type="gramEnd"/>
      <w:r w:rsidRPr="0093109B">
        <w:t>).</w:t>
      </w:r>
    </w:p>
    <w:p w:rsidR="00DF35AC" w:rsidRDefault="00DB67B3" w:rsidP="006C07F4">
      <w:r w:rsidRPr="00DB67B3">
        <w:t xml:space="preserve">В соответствии </w:t>
      </w:r>
      <w:r w:rsidR="006436BB">
        <w:t>с Постановлением правительства РФ от 25 января 2011 года</w:t>
      </w:r>
      <w:r w:rsidR="00135C69">
        <w:t xml:space="preserve"> №18 </w:t>
      </w:r>
      <w:r w:rsidRPr="00DB67B3">
        <w:t>«Об утверждении</w:t>
      </w:r>
      <w:r w:rsidR="006436BB">
        <w:t xml:space="preserve"> Правил установления требований</w:t>
      </w:r>
      <w:r w:rsidRPr="00DB67B3">
        <w:t xml:space="preserve"> энергетическо</w:t>
      </w:r>
      <w:r w:rsidR="006436BB">
        <w:t>й</w:t>
      </w:r>
      <w:r w:rsidR="00135C69">
        <w:t xml:space="preserve"> эффективности для зданий, </w:t>
      </w:r>
      <w:r w:rsidRPr="00DB67B3">
        <w:t>строений, сооружений и требований к правилам определения класса энергетической эффективности многоквартирных домов» теплопотребление вновь строящихся зданий снижается ежегодно до 2028 года.</w:t>
      </w:r>
      <w:r w:rsidR="000F7DAD">
        <w:t xml:space="preserve"> </w:t>
      </w:r>
    </w:p>
    <w:p w:rsidR="00DF35AC" w:rsidRDefault="000F7DAD" w:rsidP="006C07F4">
      <w:r>
        <w:t xml:space="preserve">Перерасчет в соответствии с Постановлением </w:t>
      </w:r>
      <w:r w:rsidRPr="000F7DAD">
        <w:t xml:space="preserve">предусматривает </w:t>
      </w:r>
      <w:r w:rsidR="00C21E92">
        <w:t>высокие темпы</w:t>
      </w:r>
      <w:r w:rsidRPr="000F7DAD">
        <w:t xml:space="preserve"> снижени</w:t>
      </w:r>
      <w:r w:rsidR="00C21E92">
        <w:t>я</w:t>
      </w:r>
      <w:r w:rsidRPr="000F7DAD">
        <w:t xml:space="preserve"> нормируемого удельного энергопотребления</w:t>
      </w:r>
      <w:r w:rsidR="00C21E92">
        <w:t xml:space="preserve"> </w:t>
      </w:r>
      <w:r w:rsidR="00C21E92" w:rsidRPr="000F7DAD">
        <w:t>по годам</w:t>
      </w:r>
      <w:r w:rsidRPr="000F7DAD">
        <w:t xml:space="preserve"> на цели отопления и вентиляции по классу </w:t>
      </w:r>
      <w:proofErr w:type="spellStart"/>
      <w:r w:rsidRPr="000F7DAD">
        <w:t>энергоэффективности</w:t>
      </w:r>
      <w:proofErr w:type="spellEnd"/>
      <w:r w:rsidRPr="000F7DAD">
        <w:t xml:space="preserve"> по отношению к базовому уровню.</w:t>
      </w:r>
    </w:p>
    <w:p w:rsidR="00DB67B3" w:rsidRDefault="00DF35AC" w:rsidP="006C07F4">
      <w:r>
        <w:t xml:space="preserve">Для достоверного прогноза перспективных удельных расходов тепловой энергии на отопление, вентиляцию и ГВС </w:t>
      </w:r>
      <w:r w:rsidRPr="00DF35AC">
        <w:t xml:space="preserve">был выполнен пересчет базовых удельных расходов тепловой энергии </w:t>
      </w:r>
      <w:r w:rsidRPr="00DB67B3">
        <w:t>в соответствии с Проектом внесения изменений в действующий Генеральный План города Благовещенск.</w:t>
      </w:r>
    </w:p>
    <w:p w:rsidR="00DF35AC" w:rsidRDefault="00DF35AC" w:rsidP="006C07F4">
      <w:r w:rsidRPr="00DF35AC">
        <w:t xml:space="preserve">Пересчет выполнялся с введением коэффициентов </w:t>
      </w:r>
      <w:proofErr w:type="spellStart"/>
      <w:r w:rsidRPr="00DF35AC">
        <w:t>энергоэффективности</w:t>
      </w:r>
      <w:proofErr w:type="spellEnd"/>
      <w:r w:rsidRPr="00DF35AC">
        <w:t xml:space="preserve">. </w:t>
      </w:r>
      <w:r>
        <w:t xml:space="preserve">Коэффициенты </w:t>
      </w:r>
      <w:proofErr w:type="spellStart"/>
      <w:r>
        <w:t>энергоэффективно</w:t>
      </w:r>
      <w:r w:rsidR="006C07F4">
        <w:t>сти</w:t>
      </w:r>
      <w:proofErr w:type="spellEnd"/>
      <w:r w:rsidR="006C07F4">
        <w:t xml:space="preserve">  приводятся в таблице 4.2.</w:t>
      </w:r>
    </w:p>
    <w:p w:rsidR="00AD1BA3" w:rsidRDefault="00AD1BA3" w:rsidP="00AD1BA3">
      <w:pPr>
        <w:pStyle w:val="ad"/>
      </w:pPr>
      <w:r>
        <w:lastRenderedPageBreak/>
        <w:t xml:space="preserve">Таблица 4.2. Коэффициенты </w:t>
      </w:r>
      <w:proofErr w:type="spellStart"/>
      <w:r>
        <w:t>энергоэффективности</w:t>
      </w:r>
      <w:proofErr w:type="spellEnd"/>
      <w:r>
        <w:t xml:space="preserve"> для вновь возводимых зданий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30"/>
        <w:gridCol w:w="1035"/>
        <w:gridCol w:w="1035"/>
        <w:gridCol w:w="1035"/>
        <w:gridCol w:w="1035"/>
        <w:gridCol w:w="1035"/>
        <w:gridCol w:w="1083"/>
        <w:gridCol w:w="1083"/>
      </w:tblGrid>
      <w:tr w:rsidR="00AD1BA3" w:rsidTr="006436BB">
        <w:trPr>
          <w:trHeight w:val="315"/>
        </w:trPr>
        <w:tc>
          <w:tcPr>
            <w:tcW w:w="1171" w:type="pct"/>
            <w:shd w:val="clear" w:color="auto" w:fill="D9D9D9" w:themeFill="background1" w:themeFillShade="D9"/>
            <w:noWrap/>
            <w:vAlign w:val="center"/>
            <w:hideMark/>
          </w:tcPr>
          <w:p w:rsidR="00AD1BA3" w:rsidRDefault="00AD1BA3">
            <w:pPr>
              <w:spacing w:after="0" w:line="240" w:lineRule="auto"/>
              <w:ind w:firstLine="0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Период</w:t>
            </w:r>
          </w:p>
        </w:tc>
        <w:tc>
          <w:tcPr>
            <w:tcW w:w="547" w:type="pct"/>
            <w:shd w:val="clear" w:color="auto" w:fill="D9D9D9" w:themeFill="background1" w:themeFillShade="D9"/>
            <w:noWrap/>
            <w:vAlign w:val="center"/>
            <w:hideMark/>
          </w:tcPr>
          <w:p w:rsidR="00AD1BA3" w:rsidRPr="003764FC" w:rsidRDefault="00AD1BA3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3764FC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2014</w:t>
            </w:r>
          </w:p>
        </w:tc>
        <w:tc>
          <w:tcPr>
            <w:tcW w:w="547" w:type="pct"/>
            <w:shd w:val="clear" w:color="auto" w:fill="D9D9D9" w:themeFill="background1" w:themeFillShade="D9"/>
            <w:noWrap/>
            <w:vAlign w:val="center"/>
            <w:hideMark/>
          </w:tcPr>
          <w:p w:rsidR="00AD1BA3" w:rsidRPr="003764FC" w:rsidRDefault="00AD1BA3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3764FC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2015</w:t>
            </w:r>
          </w:p>
        </w:tc>
        <w:tc>
          <w:tcPr>
            <w:tcW w:w="547" w:type="pct"/>
            <w:shd w:val="clear" w:color="auto" w:fill="D9D9D9" w:themeFill="background1" w:themeFillShade="D9"/>
            <w:noWrap/>
            <w:vAlign w:val="center"/>
            <w:hideMark/>
          </w:tcPr>
          <w:p w:rsidR="00AD1BA3" w:rsidRPr="003764FC" w:rsidRDefault="00AD1BA3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3764FC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2016</w:t>
            </w:r>
          </w:p>
        </w:tc>
        <w:tc>
          <w:tcPr>
            <w:tcW w:w="547" w:type="pct"/>
            <w:shd w:val="clear" w:color="auto" w:fill="D9D9D9" w:themeFill="background1" w:themeFillShade="D9"/>
            <w:noWrap/>
            <w:vAlign w:val="center"/>
            <w:hideMark/>
          </w:tcPr>
          <w:p w:rsidR="00AD1BA3" w:rsidRPr="003764FC" w:rsidRDefault="00AD1BA3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3764FC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2017</w:t>
            </w:r>
          </w:p>
        </w:tc>
        <w:tc>
          <w:tcPr>
            <w:tcW w:w="547" w:type="pct"/>
            <w:shd w:val="clear" w:color="auto" w:fill="D9D9D9" w:themeFill="background1" w:themeFillShade="D9"/>
            <w:noWrap/>
            <w:vAlign w:val="center"/>
            <w:hideMark/>
          </w:tcPr>
          <w:p w:rsidR="00AD1BA3" w:rsidRPr="003764FC" w:rsidRDefault="00AD1BA3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3764FC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2018</w:t>
            </w:r>
          </w:p>
        </w:tc>
        <w:tc>
          <w:tcPr>
            <w:tcW w:w="547" w:type="pct"/>
            <w:shd w:val="clear" w:color="auto" w:fill="D9D9D9" w:themeFill="background1" w:themeFillShade="D9"/>
            <w:noWrap/>
            <w:vAlign w:val="center"/>
            <w:hideMark/>
          </w:tcPr>
          <w:p w:rsidR="00AD1BA3" w:rsidRPr="003764FC" w:rsidRDefault="00AD1BA3" w:rsidP="004B626D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3764FC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2019-202</w:t>
            </w:r>
            <w:r w:rsidR="004B626D" w:rsidRPr="003764FC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547" w:type="pct"/>
            <w:shd w:val="clear" w:color="auto" w:fill="D9D9D9" w:themeFill="background1" w:themeFillShade="D9"/>
            <w:noWrap/>
            <w:vAlign w:val="center"/>
            <w:hideMark/>
          </w:tcPr>
          <w:p w:rsidR="00AD1BA3" w:rsidRPr="003764FC" w:rsidRDefault="00AD1BA3" w:rsidP="004B626D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3764FC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202</w:t>
            </w:r>
            <w:r w:rsidR="004B626D" w:rsidRPr="003764FC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5</w:t>
            </w:r>
            <w:r w:rsidRPr="003764FC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-20</w:t>
            </w:r>
            <w:r w:rsidR="004B626D" w:rsidRPr="003764FC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30</w:t>
            </w:r>
          </w:p>
        </w:tc>
      </w:tr>
      <w:tr w:rsidR="00AD1BA3" w:rsidTr="006436BB">
        <w:trPr>
          <w:trHeight w:val="330"/>
        </w:trPr>
        <w:tc>
          <w:tcPr>
            <w:tcW w:w="1171" w:type="pct"/>
            <w:noWrap/>
            <w:vAlign w:val="center"/>
            <w:hideMark/>
          </w:tcPr>
          <w:p w:rsidR="00AD1BA3" w:rsidRDefault="00135C69">
            <w:pPr>
              <w:spacing w:after="0" w:line="240" w:lineRule="auto"/>
              <w:ind w:firstLine="0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Коэффициент</w:t>
            </w:r>
          </w:p>
        </w:tc>
        <w:tc>
          <w:tcPr>
            <w:tcW w:w="547" w:type="pct"/>
            <w:noWrap/>
            <w:vAlign w:val="center"/>
            <w:hideMark/>
          </w:tcPr>
          <w:p w:rsidR="00AD1BA3" w:rsidRDefault="004D724D" w:rsidP="009B5F32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0,96</w:t>
            </w:r>
          </w:p>
        </w:tc>
        <w:tc>
          <w:tcPr>
            <w:tcW w:w="547" w:type="pct"/>
            <w:noWrap/>
            <w:vAlign w:val="center"/>
            <w:hideMark/>
          </w:tcPr>
          <w:p w:rsidR="00AD1BA3" w:rsidRDefault="004D724D" w:rsidP="009B5F32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0,96</w:t>
            </w:r>
          </w:p>
        </w:tc>
        <w:tc>
          <w:tcPr>
            <w:tcW w:w="547" w:type="pct"/>
            <w:noWrap/>
            <w:vAlign w:val="center"/>
            <w:hideMark/>
          </w:tcPr>
          <w:p w:rsidR="00AD1BA3" w:rsidRDefault="004D724D" w:rsidP="009B5F32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0,96</w:t>
            </w:r>
          </w:p>
        </w:tc>
        <w:tc>
          <w:tcPr>
            <w:tcW w:w="547" w:type="pct"/>
            <w:noWrap/>
            <w:vAlign w:val="center"/>
            <w:hideMark/>
          </w:tcPr>
          <w:p w:rsidR="00AD1BA3" w:rsidRDefault="004D724D" w:rsidP="009B5F32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0,96</w:t>
            </w:r>
          </w:p>
        </w:tc>
        <w:tc>
          <w:tcPr>
            <w:tcW w:w="547" w:type="pct"/>
            <w:noWrap/>
            <w:vAlign w:val="center"/>
            <w:hideMark/>
          </w:tcPr>
          <w:p w:rsidR="00AD1BA3" w:rsidRDefault="004D724D" w:rsidP="009B5F32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0,96</w:t>
            </w:r>
          </w:p>
        </w:tc>
        <w:tc>
          <w:tcPr>
            <w:tcW w:w="547" w:type="pct"/>
            <w:noWrap/>
            <w:vAlign w:val="center"/>
            <w:hideMark/>
          </w:tcPr>
          <w:p w:rsidR="00AD1BA3" w:rsidRDefault="004D724D" w:rsidP="009B5F32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0,93</w:t>
            </w:r>
          </w:p>
        </w:tc>
        <w:tc>
          <w:tcPr>
            <w:tcW w:w="547" w:type="pct"/>
            <w:noWrap/>
            <w:vAlign w:val="center"/>
            <w:hideMark/>
          </w:tcPr>
          <w:p w:rsidR="00AD1BA3" w:rsidRDefault="004D724D" w:rsidP="009B5F32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0,88</w:t>
            </w:r>
          </w:p>
        </w:tc>
      </w:tr>
    </w:tbl>
    <w:p w:rsidR="003923D4" w:rsidRPr="00DB67B3" w:rsidRDefault="003923D4" w:rsidP="00003D79">
      <w:pPr>
        <w:spacing w:before="240"/>
      </w:pPr>
      <w:r>
        <w:t xml:space="preserve">В соответствии с </w:t>
      </w:r>
      <w:r w:rsidRPr="00DB67B3">
        <w:t>Проектом вн</w:t>
      </w:r>
      <w:r>
        <w:t>есения изменений в действующий Генеральный П</w:t>
      </w:r>
      <w:r w:rsidRPr="00DB67B3">
        <w:t>лан</w:t>
      </w:r>
      <w:r>
        <w:t xml:space="preserve"> города Благовещенск удельное потребление ГВС на протяжении всего периода до 2030 года не изменяется.</w:t>
      </w:r>
    </w:p>
    <w:p w:rsidR="009B5F32" w:rsidRDefault="009B5F32" w:rsidP="00860549"/>
    <w:p w:rsidR="00485CDD" w:rsidRDefault="00485CDD" w:rsidP="00135C69">
      <w:pPr>
        <w:pStyle w:val="1"/>
        <w:ind w:left="0" w:firstLine="0"/>
      </w:pPr>
      <w:bookmarkStart w:id="12" w:name="_Toc363758287"/>
      <w:bookmarkStart w:id="13" w:name="_Toc370127541"/>
      <w:bookmarkStart w:id="14" w:name="_Toc399764567"/>
      <w:r>
        <w:t>Прогнозы перспективных удельных расходов тепловой энергии для обеспечения технологических процессов</w:t>
      </w:r>
      <w:bookmarkEnd w:id="12"/>
      <w:bookmarkEnd w:id="13"/>
      <w:bookmarkEnd w:id="14"/>
    </w:p>
    <w:p w:rsidR="00485CDD" w:rsidRDefault="00827D3C" w:rsidP="00485CDD">
      <w:r>
        <w:t>На период до 203</w:t>
      </w:r>
      <w:r w:rsidR="00727A5B">
        <w:t>0</w:t>
      </w:r>
      <w:r w:rsidR="00485CDD">
        <w:t xml:space="preserve">г. </w:t>
      </w:r>
      <w:r w:rsidR="006436BB">
        <w:t xml:space="preserve">изменения </w:t>
      </w:r>
      <w:r w:rsidR="00485CDD">
        <w:t>промышленными предприятиями удельных расходов тепловой энергии для обеспечения технологических процессов не предусматривается.</w:t>
      </w:r>
    </w:p>
    <w:p w:rsidR="00485CDD" w:rsidRDefault="00485CDD" w:rsidP="00485CDD">
      <w:pPr>
        <w:pStyle w:val="1"/>
        <w:spacing w:before="240"/>
        <w:ind w:left="0" w:firstLine="0"/>
      </w:pPr>
      <w:bookmarkStart w:id="15" w:name="_Toc363758288"/>
      <w:bookmarkStart w:id="16" w:name="_Toc370127542"/>
      <w:bookmarkStart w:id="17" w:name="_Toc399764568"/>
      <w:r w:rsidRPr="00A14ADA">
        <w:t>Прогнозы увеличения расчетных тепловых нагрузок потребителей</w:t>
      </w:r>
      <w:r w:rsidRPr="00346577">
        <w:t xml:space="preserve"> в расчетных элементах</w:t>
      </w:r>
      <w:r>
        <w:t xml:space="preserve"> территориального деления</w:t>
      </w:r>
      <w:bookmarkEnd w:id="15"/>
      <w:bookmarkEnd w:id="16"/>
      <w:bookmarkEnd w:id="17"/>
    </w:p>
    <w:p w:rsidR="00485CDD" w:rsidRDefault="00485CDD" w:rsidP="00267AE2">
      <w:pPr>
        <w:spacing w:after="0"/>
      </w:pPr>
      <w:r>
        <w:t xml:space="preserve">Прогнозирование перспективных расчетных тепловых нагрузок производилось с применением </w:t>
      </w:r>
      <w:proofErr w:type="gramStart"/>
      <w:r>
        <w:t>методических подходов</w:t>
      </w:r>
      <w:proofErr w:type="gramEnd"/>
      <w:r>
        <w:t xml:space="preserve">, описанных в разделе 1 «Общие положения» текущей </w:t>
      </w:r>
      <w:r w:rsidR="006436BB">
        <w:t>Г</w:t>
      </w:r>
      <w:r>
        <w:t>лавы.</w:t>
      </w:r>
    </w:p>
    <w:p w:rsidR="00485CDD" w:rsidRDefault="00485CDD" w:rsidP="00485CDD">
      <w:r w:rsidRPr="00A9729F">
        <w:t>Прогноз перспективного прироста тепловых нагрузок в горячей воде на срок до 20</w:t>
      </w:r>
      <w:r w:rsidR="00A9729F">
        <w:t>3</w:t>
      </w:r>
      <w:r w:rsidR="00F4705C">
        <w:t>0</w:t>
      </w:r>
      <w:r w:rsidRPr="00A9729F">
        <w:t xml:space="preserve">г. в расчетных элементах территориального деления представлен </w:t>
      </w:r>
      <w:r w:rsidR="00A9729F" w:rsidRPr="00A9729F">
        <w:t xml:space="preserve">в Приложении </w:t>
      </w:r>
      <w:r w:rsidR="008942DD">
        <w:t>2</w:t>
      </w:r>
      <w:r w:rsidR="00A9729F">
        <w:t xml:space="preserve"> «Перечень объектов перспективной застройки».</w:t>
      </w:r>
    </w:p>
    <w:p w:rsidR="00843815" w:rsidRDefault="00A93A17" w:rsidP="002E0E00">
      <w:r>
        <w:t xml:space="preserve">Суммарный прирост </w:t>
      </w:r>
      <w:r w:rsidR="002E0E00">
        <w:t xml:space="preserve">расчетной тепловой нагрузки в горячей воде потребителей без учета прироста нагрузки промышленных потребителей в период с 2014 по 2030 год составит </w:t>
      </w:r>
      <w:r w:rsidR="00A14ADA">
        <w:t>351,104</w:t>
      </w:r>
      <w:r w:rsidR="002E0E00">
        <w:t xml:space="preserve"> Гкал/час, </w:t>
      </w:r>
      <w:r w:rsidR="00843815">
        <w:t>в том числе:</w:t>
      </w:r>
    </w:p>
    <w:p w:rsidR="00843815" w:rsidRPr="00843815" w:rsidRDefault="00843815" w:rsidP="00A14ADA">
      <w:r w:rsidRPr="00843815">
        <w:t xml:space="preserve">- </w:t>
      </w:r>
      <w:r w:rsidR="00A14ADA">
        <w:t>276,86</w:t>
      </w:r>
      <w:r w:rsidRPr="00843815">
        <w:t xml:space="preserve"> Гкал/час на</w:t>
      </w:r>
      <w:r>
        <w:t xml:space="preserve"> нужды </w:t>
      </w:r>
      <w:r w:rsidRPr="00843815">
        <w:t xml:space="preserve"> отоплени</w:t>
      </w:r>
      <w:r>
        <w:t>я и вентиляции</w:t>
      </w:r>
      <w:r w:rsidRPr="00843815">
        <w:t>;</w:t>
      </w:r>
    </w:p>
    <w:p w:rsidR="002E0E00" w:rsidRDefault="00843815" w:rsidP="002E0E00">
      <w:r w:rsidRPr="00843815">
        <w:t xml:space="preserve">- </w:t>
      </w:r>
      <w:r w:rsidR="00A14ADA">
        <w:t>74,24</w:t>
      </w:r>
      <w:r w:rsidRPr="00843815">
        <w:t xml:space="preserve"> Гкал/час на </w:t>
      </w:r>
      <w:r>
        <w:t>нужды ГВС.</w:t>
      </w:r>
    </w:p>
    <w:p w:rsidR="002E0E00" w:rsidRDefault="002E0E00" w:rsidP="003764FC">
      <w:r>
        <w:t>В расчетных элементам территориального деления приросты расчетной нагрузки потребителей в горячей воде составят:</w:t>
      </w:r>
    </w:p>
    <w:p w:rsidR="002E0E00" w:rsidRDefault="002E0E00" w:rsidP="00135C69">
      <w:pPr>
        <w:pStyle w:val="Default"/>
        <w:spacing w:after="80" w:line="312" w:lineRule="auto"/>
        <w:ind w:left="1134"/>
        <w:jc w:val="both"/>
        <w:rPr>
          <w:rFonts w:ascii="Times New Roman" w:hAnsi="Times New Roman" w:cs="Times New Roman"/>
          <w:color w:val="auto"/>
        </w:rPr>
      </w:pPr>
      <w:r w:rsidRPr="00093B22">
        <w:rPr>
          <w:rFonts w:ascii="Times New Roman" w:hAnsi="Times New Roman" w:cs="Times New Roman"/>
          <w:color w:val="auto"/>
        </w:rPr>
        <w:t>Центральный район –</w:t>
      </w:r>
      <w:r>
        <w:rPr>
          <w:rFonts w:ascii="Times New Roman" w:hAnsi="Times New Roman" w:cs="Times New Roman"/>
          <w:color w:val="auto"/>
        </w:rPr>
        <w:t xml:space="preserve"> </w:t>
      </w:r>
      <w:r w:rsidR="00A14ADA">
        <w:rPr>
          <w:rFonts w:ascii="Times New Roman" w:hAnsi="Times New Roman" w:cs="Times New Roman"/>
          <w:color w:val="auto"/>
        </w:rPr>
        <w:t>100,75</w:t>
      </w:r>
      <w:r w:rsidR="003F5F9A">
        <w:rPr>
          <w:rFonts w:ascii="Times New Roman" w:hAnsi="Times New Roman" w:cs="Times New Roman"/>
          <w:color w:val="auto"/>
        </w:rPr>
        <w:t xml:space="preserve"> </w:t>
      </w:r>
      <w:r>
        <w:rPr>
          <w:rFonts w:ascii="Times New Roman" w:hAnsi="Times New Roman" w:cs="Times New Roman"/>
          <w:color w:val="auto"/>
        </w:rPr>
        <w:t xml:space="preserve">Гкал/час, </w:t>
      </w:r>
      <w:r w:rsidR="00A14ADA">
        <w:rPr>
          <w:rFonts w:ascii="Times New Roman" w:hAnsi="Times New Roman" w:cs="Times New Roman"/>
          <w:color w:val="auto"/>
        </w:rPr>
        <w:t>28,69</w:t>
      </w:r>
      <w:r w:rsidR="003F5F9A">
        <w:rPr>
          <w:rFonts w:ascii="Times New Roman" w:hAnsi="Times New Roman" w:cs="Times New Roman"/>
          <w:color w:val="auto"/>
        </w:rPr>
        <w:t xml:space="preserve"> </w:t>
      </w:r>
      <w:r>
        <w:rPr>
          <w:rFonts w:ascii="Times New Roman" w:hAnsi="Times New Roman" w:cs="Times New Roman"/>
          <w:color w:val="auto"/>
        </w:rPr>
        <w:t>%;</w:t>
      </w:r>
    </w:p>
    <w:p w:rsidR="002E0E00" w:rsidRDefault="002E0E00" w:rsidP="00135C69">
      <w:pPr>
        <w:pStyle w:val="Default"/>
        <w:spacing w:after="80" w:line="312" w:lineRule="auto"/>
        <w:ind w:left="1134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Северный район – </w:t>
      </w:r>
      <w:r w:rsidR="00A14ADA">
        <w:rPr>
          <w:rFonts w:ascii="Times New Roman" w:hAnsi="Times New Roman" w:cs="Times New Roman"/>
          <w:color w:val="auto"/>
        </w:rPr>
        <w:t>109,08</w:t>
      </w:r>
      <w:r>
        <w:rPr>
          <w:rFonts w:ascii="Times New Roman" w:hAnsi="Times New Roman" w:cs="Times New Roman"/>
          <w:color w:val="auto"/>
        </w:rPr>
        <w:t xml:space="preserve"> Гкал/час, </w:t>
      </w:r>
      <w:r w:rsidR="00A14ADA">
        <w:rPr>
          <w:rFonts w:ascii="Times New Roman" w:hAnsi="Times New Roman" w:cs="Times New Roman"/>
          <w:color w:val="auto"/>
        </w:rPr>
        <w:t>31,07</w:t>
      </w:r>
      <w:r>
        <w:rPr>
          <w:rFonts w:ascii="Times New Roman" w:hAnsi="Times New Roman" w:cs="Times New Roman"/>
          <w:color w:val="auto"/>
        </w:rPr>
        <w:t>%;</w:t>
      </w:r>
    </w:p>
    <w:p w:rsidR="002E0E00" w:rsidRDefault="002E0E00" w:rsidP="00135C69">
      <w:pPr>
        <w:pStyle w:val="Default"/>
        <w:spacing w:after="80" w:line="312" w:lineRule="auto"/>
        <w:ind w:left="1134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Западный район – </w:t>
      </w:r>
      <w:r w:rsidR="00A14ADA">
        <w:rPr>
          <w:rFonts w:ascii="Times New Roman" w:hAnsi="Times New Roman" w:cs="Times New Roman"/>
          <w:color w:val="auto"/>
        </w:rPr>
        <w:t>32,34</w:t>
      </w:r>
      <w:r>
        <w:rPr>
          <w:rFonts w:ascii="Times New Roman" w:hAnsi="Times New Roman" w:cs="Times New Roman"/>
          <w:color w:val="auto"/>
        </w:rPr>
        <w:t xml:space="preserve"> Гкал/час </w:t>
      </w:r>
      <w:r w:rsidR="00A14ADA">
        <w:rPr>
          <w:rFonts w:ascii="Times New Roman" w:hAnsi="Times New Roman" w:cs="Times New Roman"/>
          <w:color w:val="auto"/>
        </w:rPr>
        <w:t>9,21</w:t>
      </w:r>
      <w:r>
        <w:rPr>
          <w:rFonts w:ascii="Times New Roman" w:hAnsi="Times New Roman" w:cs="Times New Roman"/>
          <w:color w:val="auto"/>
        </w:rPr>
        <w:t>%;</w:t>
      </w:r>
    </w:p>
    <w:p w:rsidR="002E0E00" w:rsidRDefault="00062703" w:rsidP="00135C69">
      <w:pPr>
        <w:pStyle w:val="Default"/>
        <w:spacing w:after="80" w:line="312" w:lineRule="auto"/>
        <w:ind w:left="1134"/>
        <w:jc w:val="both"/>
        <w:rPr>
          <w:rFonts w:ascii="Times New Roman" w:hAnsi="Times New Roman" w:cs="Times New Roman"/>
          <w:color w:val="auto"/>
        </w:rPr>
      </w:pPr>
      <w:r w:rsidRPr="00C5749E">
        <w:rPr>
          <w:rFonts w:ascii="Times New Roman" w:hAnsi="Times New Roman" w:cs="Times New Roman"/>
          <w:color w:val="auto"/>
        </w:rPr>
        <w:t>с.</w:t>
      </w:r>
      <w:r w:rsidR="00135C69">
        <w:rPr>
          <w:rFonts w:ascii="Times New Roman" w:hAnsi="Times New Roman" w:cs="Times New Roman"/>
          <w:color w:val="auto"/>
        </w:rPr>
        <w:t xml:space="preserve"> </w:t>
      </w:r>
      <w:r w:rsidRPr="00C5749E">
        <w:rPr>
          <w:rFonts w:ascii="Times New Roman" w:hAnsi="Times New Roman" w:cs="Times New Roman"/>
          <w:color w:val="auto"/>
        </w:rPr>
        <w:t>Плодопитомник</w:t>
      </w:r>
      <w:r>
        <w:rPr>
          <w:rFonts w:ascii="Times New Roman" w:hAnsi="Times New Roman" w:cs="Times New Roman"/>
          <w:color w:val="auto"/>
        </w:rPr>
        <w:t xml:space="preserve"> </w:t>
      </w:r>
      <w:r w:rsidR="002E0E00" w:rsidRPr="00093B22">
        <w:rPr>
          <w:rFonts w:ascii="Times New Roman" w:hAnsi="Times New Roman" w:cs="Times New Roman"/>
          <w:color w:val="auto"/>
        </w:rPr>
        <w:t>–</w:t>
      </w:r>
      <w:r w:rsidR="002E0E00">
        <w:rPr>
          <w:rFonts w:ascii="Times New Roman" w:hAnsi="Times New Roman" w:cs="Times New Roman"/>
          <w:color w:val="auto"/>
        </w:rPr>
        <w:t xml:space="preserve"> </w:t>
      </w:r>
      <w:r w:rsidR="003F5F9A">
        <w:rPr>
          <w:rFonts w:ascii="Times New Roman" w:hAnsi="Times New Roman" w:cs="Times New Roman"/>
          <w:color w:val="auto"/>
        </w:rPr>
        <w:t>58,76</w:t>
      </w:r>
      <w:r w:rsidR="002E0E00">
        <w:rPr>
          <w:rFonts w:ascii="Times New Roman" w:hAnsi="Times New Roman" w:cs="Times New Roman"/>
          <w:color w:val="auto"/>
        </w:rPr>
        <w:t xml:space="preserve"> Гкал/час, </w:t>
      </w:r>
      <w:r w:rsidR="00A14ADA">
        <w:rPr>
          <w:rFonts w:ascii="Times New Roman" w:hAnsi="Times New Roman" w:cs="Times New Roman"/>
          <w:color w:val="auto"/>
        </w:rPr>
        <w:t>16,73</w:t>
      </w:r>
      <w:r w:rsidR="002E0E00">
        <w:rPr>
          <w:rFonts w:ascii="Times New Roman" w:hAnsi="Times New Roman" w:cs="Times New Roman"/>
          <w:color w:val="auto"/>
        </w:rPr>
        <w:t>%;</w:t>
      </w:r>
    </w:p>
    <w:p w:rsidR="002E0E00" w:rsidRDefault="00062703" w:rsidP="00135C69">
      <w:pPr>
        <w:pStyle w:val="Default"/>
        <w:spacing w:after="80" w:line="312" w:lineRule="auto"/>
        <w:ind w:left="1134"/>
        <w:jc w:val="both"/>
        <w:rPr>
          <w:rFonts w:ascii="Times New Roman" w:hAnsi="Times New Roman" w:cs="Times New Roman"/>
          <w:color w:val="auto"/>
        </w:rPr>
      </w:pPr>
      <w:r w:rsidRPr="00C5749E">
        <w:rPr>
          <w:rFonts w:ascii="Times New Roman" w:hAnsi="Times New Roman" w:cs="Times New Roman"/>
          <w:color w:val="auto"/>
        </w:rPr>
        <w:t>п.</w:t>
      </w:r>
      <w:r w:rsidR="00135C69">
        <w:rPr>
          <w:rFonts w:ascii="Times New Roman" w:hAnsi="Times New Roman" w:cs="Times New Roman"/>
          <w:color w:val="auto"/>
        </w:rPr>
        <w:t xml:space="preserve"> </w:t>
      </w:r>
      <w:proofErr w:type="gramStart"/>
      <w:r w:rsidRPr="00C5749E">
        <w:rPr>
          <w:rFonts w:ascii="Times New Roman" w:hAnsi="Times New Roman" w:cs="Times New Roman"/>
          <w:color w:val="auto"/>
        </w:rPr>
        <w:t>Садовое</w:t>
      </w:r>
      <w:proofErr w:type="gramEnd"/>
      <w:r>
        <w:rPr>
          <w:rFonts w:ascii="Times New Roman" w:hAnsi="Times New Roman" w:cs="Times New Roman"/>
          <w:color w:val="auto"/>
        </w:rPr>
        <w:t xml:space="preserve"> </w:t>
      </w:r>
      <w:r w:rsidR="002E0E00">
        <w:rPr>
          <w:rFonts w:ascii="Times New Roman" w:hAnsi="Times New Roman" w:cs="Times New Roman"/>
          <w:color w:val="auto"/>
        </w:rPr>
        <w:t xml:space="preserve">– </w:t>
      </w:r>
      <w:r w:rsidR="003F5F9A">
        <w:rPr>
          <w:rFonts w:ascii="Times New Roman" w:hAnsi="Times New Roman" w:cs="Times New Roman"/>
          <w:color w:val="auto"/>
        </w:rPr>
        <w:t>0,00</w:t>
      </w:r>
      <w:r w:rsidR="002E0E00">
        <w:rPr>
          <w:rFonts w:ascii="Times New Roman" w:hAnsi="Times New Roman" w:cs="Times New Roman"/>
          <w:color w:val="auto"/>
        </w:rPr>
        <w:t xml:space="preserve"> Гкал/час, </w:t>
      </w:r>
      <w:r w:rsidR="003F5F9A">
        <w:rPr>
          <w:rFonts w:ascii="Times New Roman" w:hAnsi="Times New Roman" w:cs="Times New Roman"/>
          <w:color w:val="auto"/>
        </w:rPr>
        <w:t>0,00</w:t>
      </w:r>
      <w:r w:rsidR="002E0E00">
        <w:rPr>
          <w:rFonts w:ascii="Times New Roman" w:hAnsi="Times New Roman" w:cs="Times New Roman"/>
          <w:color w:val="auto"/>
        </w:rPr>
        <w:t>%;</w:t>
      </w:r>
    </w:p>
    <w:p w:rsidR="002E0E00" w:rsidRDefault="00062703" w:rsidP="00135C69">
      <w:pPr>
        <w:pStyle w:val="Default"/>
        <w:spacing w:after="80" w:line="312" w:lineRule="auto"/>
        <w:ind w:left="1134"/>
        <w:jc w:val="both"/>
        <w:rPr>
          <w:rFonts w:ascii="Times New Roman" w:hAnsi="Times New Roman" w:cs="Times New Roman"/>
          <w:color w:val="auto"/>
        </w:rPr>
      </w:pPr>
      <w:proofErr w:type="gramStart"/>
      <w:r w:rsidRPr="00C5749E">
        <w:rPr>
          <w:rFonts w:ascii="Times New Roman" w:hAnsi="Times New Roman" w:cs="Times New Roman"/>
          <w:color w:val="auto"/>
        </w:rPr>
        <w:t>ж</w:t>
      </w:r>
      <w:proofErr w:type="gramEnd"/>
      <w:r w:rsidRPr="00C5749E">
        <w:rPr>
          <w:rFonts w:ascii="Times New Roman" w:hAnsi="Times New Roman" w:cs="Times New Roman"/>
          <w:color w:val="auto"/>
        </w:rPr>
        <w:t>/д ст.</w:t>
      </w:r>
      <w:r w:rsidR="00135C69">
        <w:rPr>
          <w:rFonts w:ascii="Times New Roman" w:hAnsi="Times New Roman" w:cs="Times New Roman"/>
          <w:color w:val="auto"/>
        </w:rPr>
        <w:t xml:space="preserve"> </w:t>
      </w:r>
      <w:r w:rsidRPr="00C5749E">
        <w:rPr>
          <w:rFonts w:ascii="Times New Roman" w:hAnsi="Times New Roman" w:cs="Times New Roman"/>
          <w:color w:val="auto"/>
        </w:rPr>
        <w:t>Белогорье</w:t>
      </w:r>
      <w:r>
        <w:rPr>
          <w:rFonts w:ascii="Times New Roman" w:hAnsi="Times New Roman" w:cs="Times New Roman"/>
          <w:color w:val="auto"/>
        </w:rPr>
        <w:t xml:space="preserve"> </w:t>
      </w:r>
      <w:r w:rsidR="002E0E00">
        <w:rPr>
          <w:rFonts w:ascii="Times New Roman" w:hAnsi="Times New Roman" w:cs="Times New Roman"/>
          <w:color w:val="auto"/>
        </w:rPr>
        <w:t xml:space="preserve">– </w:t>
      </w:r>
      <w:r w:rsidR="003F5F9A">
        <w:rPr>
          <w:rFonts w:ascii="Times New Roman" w:hAnsi="Times New Roman" w:cs="Times New Roman"/>
          <w:color w:val="auto"/>
        </w:rPr>
        <w:t>0,00</w:t>
      </w:r>
      <w:r w:rsidR="002E0E00">
        <w:rPr>
          <w:rFonts w:ascii="Times New Roman" w:hAnsi="Times New Roman" w:cs="Times New Roman"/>
          <w:color w:val="auto"/>
        </w:rPr>
        <w:t xml:space="preserve"> Гкал/час, </w:t>
      </w:r>
      <w:r w:rsidR="003F5F9A">
        <w:rPr>
          <w:rFonts w:ascii="Times New Roman" w:hAnsi="Times New Roman" w:cs="Times New Roman"/>
          <w:color w:val="auto"/>
        </w:rPr>
        <w:t>0,00</w:t>
      </w:r>
      <w:r w:rsidR="002E0E00">
        <w:rPr>
          <w:rFonts w:ascii="Times New Roman" w:hAnsi="Times New Roman" w:cs="Times New Roman"/>
          <w:color w:val="auto"/>
        </w:rPr>
        <w:t>%;</w:t>
      </w:r>
    </w:p>
    <w:p w:rsidR="002E0E00" w:rsidRDefault="00062703" w:rsidP="00135C69">
      <w:pPr>
        <w:pStyle w:val="Default"/>
        <w:spacing w:after="80" w:line="312" w:lineRule="auto"/>
        <w:ind w:left="1134"/>
        <w:jc w:val="both"/>
        <w:rPr>
          <w:rFonts w:ascii="Times New Roman" w:hAnsi="Times New Roman" w:cs="Times New Roman"/>
          <w:color w:val="auto"/>
        </w:rPr>
      </w:pPr>
      <w:r w:rsidRPr="00C5749E">
        <w:rPr>
          <w:rFonts w:ascii="Times New Roman" w:hAnsi="Times New Roman" w:cs="Times New Roman"/>
          <w:color w:val="auto"/>
        </w:rPr>
        <w:lastRenderedPageBreak/>
        <w:t>с.</w:t>
      </w:r>
      <w:r w:rsidR="00135C69">
        <w:rPr>
          <w:rFonts w:ascii="Times New Roman" w:hAnsi="Times New Roman" w:cs="Times New Roman"/>
          <w:color w:val="auto"/>
        </w:rPr>
        <w:t xml:space="preserve"> </w:t>
      </w:r>
      <w:r w:rsidRPr="00C5749E">
        <w:rPr>
          <w:rFonts w:ascii="Times New Roman" w:hAnsi="Times New Roman" w:cs="Times New Roman"/>
          <w:color w:val="auto"/>
        </w:rPr>
        <w:t>Белогорье</w:t>
      </w:r>
      <w:r>
        <w:rPr>
          <w:rFonts w:ascii="Times New Roman" w:hAnsi="Times New Roman" w:cs="Times New Roman"/>
          <w:color w:val="auto"/>
        </w:rPr>
        <w:t xml:space="preserve"> </w:t>
      </w:r>
      <w:r w:rsidR="003F5F9A">
        <w:rPr>
          <w:rFonts w:ascii="Times New Roman" w:hAnsi="Times New Roman" w:cs="Times New Roman"/>
          <w:color w:val="auto"/>
        </w:rPr>
        <w:t>–0,04</w:t>
      </w:r>
      <w:r w:rsidR="002E0E00">
        <w:rPr>
          <w:rFonts w:ascii="Times New Roman" w:hAnsi="Times New Roman" w:cs="Times New Roman"/>
          <w:color w:val="auto"/>
        </w:rPr>
        <w:t xml:space="preserve"> Гкал/час, 0,</w:t>
      </w:r>
      <w:r w:rsidR="003F5F9A">
        <w:rPr>
          <w:rFonts w:ascii="Times New Roman" w:hAnsi="Times New Roman" w:cs="Times New Roman"/>
          <w:color w:val="auto"/>
        </w:rPr>
        <w:t>01</w:t>
      </w:r>
      <w:r w:rsidR="002E0E00">
        <w:rPr>
          <w:rFonts w:ascii="Times New Roman" w:hAnsi="Times New Roman" w:cs="Times New Roman"/>
          <w:color w:val="auto"/>
        </w:rPr>
        <w:t>%;</w:t>
      </w:r>
    </w:p>
    <w:p w:rsidR="002E0E00" w:rsidRDefault="00062703" w:rsidP="00135C69">
      <w:pPr>
        <w:pStyle w:val="Default"/>
        <w:spacing w:after="80" w:line="312" w:lineRule="auto"/>
        <w:ind w:left="1134"/>
        <w:jc w:val="both"/>
        <w:rPr>
          <w:rFonts w:ascii="Times New Roman" w:hAnsi="Times New Roman" w:cs="Times New Roman"/>
          <w:color w:val="auto"/>
        </w:rPr>
      </w:pPr>
      <w:proofErr w:type="gramStart"/>
      <w:r w:rsidRPr="00C5749E">
        <w:rPr>
          <w:rFonts w:ascii="Times New Roman" w:hAnsi="Times New Roman" w:cs="Times New Roman"/>
          <w:color w:val="auto"/>
        </w:rPr>
        <w:t>ж</w:t>
      </w:r>
      <w:proofErr w:type="gramEnd"/>
      <w:r w:rsidRPr="00C5749E">
        <w:rPr>
          <w:rFonts w:ascii="Times New Roman" w:hAnsi="Times New Roman" w:cs="Times New Roman"/>
          <w:color w:val="auto"/>
        </w:rPr>
        <w:t>/д ст.</w:t>
      </w:r>
      <w:r w:rsidR="00135C69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C5749E">
        <w:rPr>
          <w:rFonts w:ascii="Times New Roman" w:hAnsi="Times New Roman" w:cs="Times New Roman"/>
          <w:color w:val="auto"/>
        </w:rPr>
        <w:t>Призейская</w:t>
      </w:r>
      <w:proofErr w:type="spellEnd"/>
      <w:r>
        <w:rPr>
          <w:rFonts w:ascii="Times New Roman" w:hAnsi="Times New Roman" w:cs="Times New Roman"/>
          <w:color w:val="auto"/>
        </w:rPr>
        <w:t xml:space="preserve"> </w:t>
      </w:r>
      <w:r w:rsidR="002E0E00">
        <w:rPr>
          <w:rFonts w:ascii="Times New Roman" w:hAnsi="Times New Roman" w:cs="Times New Roman"/>
          <w:color w:val="auto"/>
        </w:rPr>
        <w:t>– 0,00 Гкал/час, 0,00%;</w:t>
      </w:r>
    </w:p>
    <w:p w:rsidR="002E0E00" w:rsidRDefault="00062703" w:rsidP="00135C69">
      <w:pPr>
        <w:pStyle w:val="Default"/>
        <w:spacing w:after="80" w:line="312" w:lineRule="auto"/>
        <w:ind w:left="1134"/>
        <w:jc w:val="both"/>
        <w:rPr>
          <w:rFonts w:ascii="Times New Roman" w:hAnsi="Times New Roman" w:cs="Times New Roman"/>
          <w:color w:val="auto"/>
        </w:rPr>
      </w:pPr>
      <w:r w:rsidRPr="00C5749E">
        <w:rPr>
          <w:rFonts w:ascii="Times New Roman" w:hAnsi="Times New Roman" w:cs="Times New Roman"/>
          <w:color w:val="auto"/>
        </w:rPr>
        <w:t>п.</w:t>
      </w:r>
      <w:r w:rsidR="00135C69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C5749E">
        <w:rPr>
          <w:rFonts w:ascii="Times New Roman" w:hAnsi="Times New Roman" w:cs="Times New Roman"/>
          <w:color w:val="auto"/>
        </w:rPr>
        <w:t>Мухинка</w:t>
      </w:r>
      <w:proofErr w:type="spellEnd"/>
      <w:r>
        <w:rPr>
          <w:rFonts w:ascii="Times New Roman" w:hAnsi="Times New Roman" w:cs="Times New Roman"/>
          <w:color w:val="auto"/>
        </w:rPr>
        <w:t xml:space="preserve"> </w:t>
      </w:r>
      <w:r w:rsidR="002E0E00">
        <w:rPr>
          <w:rFonts w:ascii="Times New Roman" w:hAnsi="Times New Roman" w:cs="Times New Roman"/>
          <w:color w:val="auto"/>
        </w:rPr>
        <w:t>– 0,0</w:t>
      </w:r>
      <w:r w:rsidR="003F5F9A">
        <w:rPr>
          <w:rFonts w:ascii="Times New Roman" w:hAnsi="Times New Roman" w:cs="Times New Roman"/>
          <w:color w:val="auto"/>
        </w:rPr>
        <w:t>0</w:t>
      </w:r>
      <w:r w:rsidR="00A14ADA">
        <w:rPr>
          <w:rFonts w:ascii="Times New Roman" w:hAnsi="Times New Roman" w:cs="Times New Roman"/>
          <w:color w:val="auto"/>
        </w:rPr>
        <w:t xml:space="preserve"> Гкал/час, 0,00%;</w:t>
      </w:r>
    </w:p>
    <w:p w:rsidR="00A14ADA" w:rsidRDefault="00A14ADA" w:rsidP="00135C69">
      <w:pPr>
        <w:pStyle w:val="Default"/>
        <w:spacing w:after="80" w:line="312" w:lineRule="auto"/>
        <w:ind w:left="1134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Амурская область – 50,15 Гкал/час, 14,28%</w:t>
      </w:r>
      <w:r w:rsidR="005B71BD">
        <w:rPr>
          <w:rFonts w:ascii="Times New Roman" w:hAnsi="Times New Roman" w:cs="Times New Roman"/>
          <w:color w:val="auto"/>
        </w:rPr>
        <w:t>.</w:t>
      </w:r>
    </w:p>
    <w:p w:rsidR="002E0E00" w:rsidRDefault="002E0E00" w:rsidP="003764FC">
      <w:r>
        <w:t>Динамика прироста расчетной нагрузки потребителей в расчетных элементах территориального делен</w:t>
      </w:r>
      <w:r w:rsidR="00C35839">
        <w:t>ия представлена на рисунке 6.1</w:t>
      </w:r>
      <w:r>
        <w:t>.</w:t>
      </w:r>
    </w:p>
    <w:p w:rsidR="004173F2" w:rsidRDefault="00A14ADA" w:rsidP="009A76D1">
      <w:pPr>
        <w:pStyle w:val="af7"/>
      </w:pPr>
      <w:r>
        <w:rPr>
          <w:noProof/>
          <w:lang w:eastAsia="ru-RU"/>
        </w:rPr>
        <w:drawing>
          <wp:inline distT="0" distB="0" distL="0" distR="0" wp14:anchorId="61321DA5" wp14:editId="09C7410F">
            <wp:extent cx="5940425" cy="5352452"/>
            <wp:effectExtent l="0" t="0" r="22225" b="19685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4173F2" w:rsidRDefault="004173F2" w:rsidP="004173F2">
      <w:pPr>
        <w:pStyle w:val="af"/>
      </w:pPr>
      <w:r w:rsidRPr="007F792B">
        <w:rPr>
          <w:lang w:eastAsia="ru-RU"/>
        </w:rPr>
        <w:t xml:space="preserve">Рисунок </w:t>
      </w:r>
      <w:r>
        <w:rPr>
          <w:lang w:eastAsia="ru-RU"/>
        </w:rPr>
        <w:t>6</w:t>
      </w:r>
      <w:r w:rsidRPr="007F792B">
        <w:rPr>
          <w:lang w:eastAsia="ru-RU"/>
        </w:rPr>
        <w:t>.1</w:t>
      </w:r>
      <w:r w:rsidR="00C35839">
        <w:rPr>
          <w:lang w:eastAsia="ru-RU"/>
        </w:rPr>
        <w:t>.</w:t>
      </w:r>
      <w:r w:rsidRPr="007F792B">
        <w:rPr>
          <w:kern w:val="24"/>
          <w:lang w:eastAsia="ru-RU"/>
        </w:rPr>
        <w:t xml:space="preserve"> </w:t>
      </w:r>
      <w:r>
        <w:rPr>
          <w:kern w:val="24"/>
          <w:lang w:eastAsia="ru-RU"/>
        </w:rPr>
        <w:t>П</w:t>
      </w:r>
      <w:r w:rsidRPr="007F792B">
        <w:rPr>
          <w:kern w:val="24"/>
          <w:lang w:eastAsia="ru-RU"/>
        </w:rPr>
        <w:t>рирост расчетной теплово</w:t>
      </w:r>
      <w:r>
        <w:rPr>
          <w:kern w:val="24"/>
          <w:lang w:eastAsia="ru-RU"/>
        </w:rPr>
        <w:t>й</w:t>
      </w:r>
      <w:r w:rsidRPr="007F792B">
        <w:rPr>
          <w:kern w:val="24"/>
          <w:lang w:eastAsia="ru-RU"/>
        </w:rPr>
        <w:t xml:space="preserve"> нагрузки в горячей воде</w:t>
      </w:r>
      <w:r w:rsidRPr="007F792B">
        <w:t xml:space="preserve"> по градостроительным зонам на период 2014 – 20</w:t>
      </w:r>
      <w:r>
        <w:t>3</w:t>
      </w:r>
      <w:r w:rsidR="00727A5B">
        <w:t>0</w:t>
      </w:r>
      <w:r w:rsidRPr="007F792B">
        <w:t>гг.</w:t>
      </w:r>
    </w:p>
    <w:p w:rsidR="004B626D" w:rsidRPr="00263D0E" w:rsidRDefault="004B626D" w:rsidP="00C35839">
      <w:pPr>
        <w:pStyle w:val="1"/>
        <w:ind w:left="0" w:firstLine="0"/>
      </w:pPr>
      <w:bookmarkStart w:id="18" w:name="_Toc370127543"/>
      <w:bookmarkStart w:id="19" w:name="_Toc399764569"/>
      <w:r w:rsidRPr="00263D0E">
        <w:lastRenderedPageBreak/>
        <w:t>Прогнозы увеличения расчетных тепловых нагрузок потребителей в зонах действия источников тепловой энергии</w:t>
      </w:r>
      <w:bookmarkEnd w:id="18"/>
      <w:bookmarkEnd w:id="19"/>
    </w:p>
    <w:p w:rsidR="004B626D" w:rsidRDefault="004B626D" w:rsidP="003764FC">
      <w:r w:rsidRPr="00790975">
        <w:t>Для обеспечения необходимой тепловой мощностью перспективных</w:t>
      </w:r>
      <w:r>
        <w:t xml:space="preserve"> потребителей требуется как задействование мощностей текущих источников тепловой энергии, так и строительство новых источников.</w:t>
      </w:r>
    </w:p>
    <w:p w:rsidR="004B626D" w:rsidRDefault="00E1669A" w:rsidP="003764FC">
      <w:r>
        <w:t>О</w:t>
      </w:r>
      <w:r w:rsidR="004B626D">
        <w:t>боснование предложений по строительству и реконструкции источников тепловой энергии</w:t>
      </w:r>
      <w:r>
        <w:t xml:space="preserve"> подробно</w:t>
      </w:r>
      <w:r w:rsidR="004B626D">
        <w:t xml:space="preserve"> приводится в Главе 6 «Предложения по строительству, реконструкции и техническому перевооружению источников тепловой энергии».</w:t>
      </w:r>
    </w:p>
    <w:p w:rsidR="004B626D" w:rsidRDefault="004B626D" w:rsidP="003764FC">
      <w:r>
        <w:t>Распределение приростов расчетной тепловой нагрузки потребителей по зонам действия источников приводится в таблиц</w:t>
      </w:r>
      <w:r w:rsidR="008D5C24">
        <w:t xml:space="preserve">ах </w:t>
      </w:r>
      <w:r>
        <w:t>7.1</w:t>
      </w:r>
      <w:r w:rsidR="002E79A2">
        <w:t xml:space="preserve"> – </w:t>
      </w:r>
      <w:r w:rsidR="00673223">
        <w:t>7.7</w:t>
      </w:r>
      <w:r w:rsidR="008D5C24">
        <w:t>.</w:t>
      </w:r>
    </w:p>
    <w:p w:rsidR="00673223" w:rsidRPr="00E6657A" w:rsidRDefault="00673223" w:rsidP="00673223">
      <w:pPr>
        <w:pStyle w:val="ad"/>
        <w:spacing w:after="0"/>
      </w:pPr>
      <w:r>
        <w:t>Таблица 7.1. П</w:t>
      </w:r>
      <w:r w:rsidRPr="00955CBC">
        <w:t>риросты тепловых нагрузок в зонах дейс</w:t>
      </w:r>
      <w:r>
        <w:t>твия источников (Гкал/час), прогнозируемые к 2014</w:t>
      </w:r>
      <w:r w:rsidRPr="00955CBC">
        <w:t>г.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3465"/>
        <w:gridCol w:w="2213"/>
        <w:gridCol w:w="2087"/>
      </w:tblGrid>
      <w:tr w:rsidR="00C551EC" w:rsidTr="00C551EC">
        <w:trPr>
          <w:trHeight w:val="1403"/>
          <w:tblHeader/>
          <w:jc w:val="center"/>
        </w:trPr>
        <w:tc>
          <w:tcPr>
            <w:tcW w:w="3465" w:type="dxa"/>
            <w:shd w:val="clear" w:color="auto" w:fill="D9D9D9" w:themeFill="background1" w:themeFillShade="D9"/>
            <w:vAlign w:val="center"/>
          </w:tcPr>
          <w:p w:rsidR="00C551EC" w:rsidRPr="00955CBC" w:rsidRDefault="00C551EC" w:rsidP="00866925">
            <w:pPr>
              <w:spacing w:after="0"/>
              <w:ind w:firstLine="0"/>
              <w:jc w:val="center"/>
            </w:pPr>
            <w:r>
              <w:t>Источник</w:t>
            </w:r>
          </w:p>
        </w:tc>
        <w:tc>
          <w:tcPr>
            <w:tcW w:w="2213" w:type="dxa"/>
            <w:shd w:val="clear" w:color="auto" w:fill="D9D9D9" w:themeFill="background1" w:themeFillShade="D9"/>
            <w:vAlign w:val="center"/>
          </w:tcPr>
          <w:p w:rsidR="00C551EC" w:rsidRPr="00955CBC" w:rsidRDefault="00C551EC" w:rsidP="00C551EC">
            <w:pPr>
              <w:spacing w:after="0"/>
              <w:ind w:firstLine="0"/>
              <w:jc w:val="center"/>
            </w:pPr>
            <w:r>
              <w:t>Прирост тепловой нагрузки на отопление и вентиляцию</w:t>
            </w:r>
          </w:p>
        </w:tc>
        <w:tc>
          <w:tcPr>
            <w:tcW w:w="2087" w:type="dxa"/>
            <w:shd w:val="clear" w:color="auto" w:fill="D9D9D9" w:themeFill="background1" w:themeFillShade="D9"/>
          </w:tcPr>
          <w:p w:rsidR="00C551EC" w:rsidRDefault="00C551EC" w:rsidP="00C551EC">
            <w:pPr>
              <w:spacing w:after="0"/>
              <w:ind w:firstLine="0"/>
              <w:jc w:val="center"/>
            </w:pPr>
            <w:r>
              <w:t>Прирост тепловой нагрузки на горячее водоснабжение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465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4F44C1">
              <w:rPr>
                <w:color w:val="000000"/>
              </w:rPr>
              <w:t>Котельная 74 квартала</w:t>
            </w:r>
          </w:p>
          <w:p w:rsidR="00C551EC" w:rsidRPr="004F44C1" w:rsidRDefault="00C551EC" w:rsidP="00866925">
            <w:pPr>
              <w:spacing w:after="0"/>
              <w:ind w:firstLine="0"/>
              <w:jc w:val="left"/>
            </w:pPr>
          </w:p>
        </w:tc>
        <w:tc>
          <w:tcPr>
            <w:tcW w:w="2213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>
              <w:t>0,966</w:t>
            </w:r>
          </w:p>
        </w:tc>
        <w:tc>
          <w:tcPr>
            <w:tcW w:w="2087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>
              <w:t>0,1684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465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4F44C1">
              <w:rPr>
                <w:color w:val="000000"/>
              </w:rPr>
              <w:t>Котельная 101 квартала</w:t>
            </w:r>
          </w:p>
          <w:p w:rsidR="00C551EC" w:rsidRPr="004F44C1" w:rsidRDefault="00C551EC" w:rsidP="00866925">
            <w:pPr>
              <w:spacing w:after="0"/>
              <w:ind w:firstLine="0"/>
              <w:jc w:val="left"/>
            </w:pPr>
          </w:p>
        </w:tc>
        <w:tc>
          <w:tcPr>
            <w:tcW w:w="2213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>
              <w:t>0,195</w:t>
            </w:r>
          </w:p>
        </w:tc>
        <w:tc>
          <w:tcPr>
            <w:tcW w:w="2087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>
              <w:t>0,0183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465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4F44C1">
              <w:rPr>
                <w:color w:val="000000"/>
              </w:rPr>
              <w:t>Котельная 410 квартала</w:t>
            </w:r>
          </w:p>
          <w:p w:rsidR="00C551EC" w:rsidRPr="004F44C1" w:rsidRDefault="00C551EC" w:rsidP="00866925">
            <w:pPr>
              <w:spacing w:after="0"/>
              <w:ind w:firstLine="0"/>
              <w:jc w:val="left"/>
            </w:pPr>
          </w:p>
        </w:tc>
        <w:tc>
          <w:tcPr>
            <w:tcW w:w="2213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0,2150</w:t>
            </w:r>
          </w:p>
        </w:tc>
        <w:tc>
          <w:tcPr>
            <w:tcW w:w="2087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0,0359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465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4F44C1">
              <w:rPr>
                <w:color w:val="000000"/>
              </w:rPr>
              <w:t>Котельная 438 квартала</w:t>
            </w:r>
          </w:p>
          <w:p w:rsidR="00C551EC" w:rsidRPr="004F44C1" w:rsidRDefault="00C551EC" w:rsidP="00866925">
            <w:pPr>
              <w:spacing w:after="0"/>
              <w:ind w:firstLine="0"/>
              <w:jc w:val="left"/>
            </w:pPr>
          </w:p>
        </w:tc>
        <w:tc>
          <w:tcPr>
            <w:tcW w:w="2213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>
              <w:t>1,8069</w:t>
            </w:r>
          </w:p>
        </w:tc>
        <w:tc>
          <w:tcPr>
            <w:tcW w:w="2087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</w:t>
            </w:r>
            <w:r>
              <w:t>2933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465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4F44C1">
              <w:rPr>
                <w:color w:val="000000"/>
              </w:rPr>
              <w:t>Котельная 481 квартала</w:t>
            </w:r>
          </w:p>
          <w:p w:rsidR="00C551EC" w:rsidRPr="004F44C1" w:rsidRDefault="00C551EC" w:rsidP="00866925">
            <w:pPr>
              <w:spacing w:after="0"/>
              <w:ind w:firstLine="0"/>
              <w:jc w:val="left"/>
            </w:pPr>
          </w:p>
        </w:tc>
        <w:tc>
          <w:tcPr>
            <w:tcW w:w="2213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0,038</w:t>
            </w:r>
          </w:p>
        </w:tc>
        <w:tc>
          <w:tcPr>
            <w:tcW w:w="2087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0,0075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465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4F44C1">
              <w:rPr>
                <w:color w:val="000000"/>
              </w:rPr>
              <w:t>Котельная ВОС</w:t>
            </w:r>
          </w:p>
        </w:tc>
        <w:tc>
          <w:tcPr>
            <w:tcW w:w="2213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0,0173</w:t>
            </w:r>
          </w:p>
        </w:tc>
        <w:tc>
          <w:tcPr>
            <w:tcW w:w="2087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0,0000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465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4F44C1">
              <w:rPr>
                <w:color w:val="000000"/>
              </w:rPr>
              <w:t>Котельная ДОС</w:t>
            </w:r>
          </w:p>
        </w:tc>
        <w:tc>
          <w:tcPr>
            <w:tcW w:w="2213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0,1564</w:t>
            </w:r>
          </w:p>
        </w:tc>
        <w:tc>
          <w:tcPr>
            <w:tcW w:w="2087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0,0000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465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4F44C1">
              <w:rPr>
                <w:color w:val="000000"/>
              </w:rPr>
              <w:t>Котельная Юбилейная, 7а</w:t>
            </w:r>
          </w:p>
        </w:tc>
        <w:tc>
          <w:tcPr>
            <w:tcW w:w="2213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0,0496</w:t>
            </w:r>
          </w:p>
        </w:tc>
        <w:tc>
          <w:tcPr>
            <w:tcW w:w="2087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0,0000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465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4F44C1">
              <w:rPr>
                <w:color w:val="000000"/>
              </w:rPr>
              <w:t>Котельная БАЗА</w:t>
            </w:r>
          </w:p>
          <w:p w:rsidR="00C551EC" w:rsidRPr="004F44C1" w:rsidRDefault="00C551EC" w:rsidP="00866925">
            <w:pPr>
              <w:spacing w:after="0"/>
              <w:ind w:firstLine="0"/>
              <w:jc w:val="left"/>
            </w:pPr>
          </w:p>
        </w:tc>
        <w:tc>
          <w:tcPr>
            <w:tcW w:w="2213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0,003</w:t>
            </w:r>
          </w:p>
        </w:tc>
        <w:tc>
          <w:tcPr>
            <w:tcW w:w="2087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0,0000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465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4F44C1">
              <w:rPr>
                <w:color w:val="000000"/>
              </w:rPr>
              <w:t>Котельная БДИ</w:t>
            </w:r>
          </w:p>
          <w:p w:rsidR="00C551EC" w:rsidRPr="004F44C1" w:rsidRDefault="00C551EC" w:rsidP="00866925">
            <w:pPr>
              <w:spacing w:after="0"/>
              <w:ind w:firstLine="0"/>
              <w:jc w:val="left"/>
            </w:pPr>
          </w:p>
        </w:tc>
        <w:tc>
          <w:tcPr>
            <w:tcW w:w="2213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0,0336</w:t>
            </w:r>
          </w:p>
        </w:tc>
        <w:tc>
          <w:tcPr>
            <w:tcW w:w="2087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0,0143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465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4F44C1">
              <w:rPr>
                <w:color w:val="000000"/>
              </w:rPr>
              <w:t>Благовещенская ТЭЦ</w:t>
            </w:r>
          </w:p>
          <w:p w:rsidR="00C551EC" w:rsidRPr="004F44C1" w:rsidRDefault="00C551EC" w:rsidP="00866925">
            <w:pPr>
              <w:spacing w:after="0"/>
              <w:ind w:firstLine="0"/>
              <w:jc w:val="left"/>
            </w:pPr>
          </w:p>
        </w:tc>
        <w:tc>
          <w:tcPr>
            <w:tcW w:w="2213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36,7346</w:t>
            </w:r>
          </w:p>
        </w:tc>
        <w:tc>
          <w:tcPr>
            <w:tcW w:w="2087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10,3355</w:t>
            </w:r>
          </w:p>
        </w:tc>
      </w:tr>
    </w:tbl>
    <w:p w:rsidR="00C551EC" w:rsidRDefault="00C551EC" w:rsidP="00185DD7">
      <w:pPr>
        <w:pStyle w:val="ad"/>
        <w:spacing w:before="0" w:after="0"/>
      </w:pPr>
    </w:p>
    <w:p w:rsidR="00C551EC" w:rsidRDefault="00C551EC" w:rsidP="00185DD7">
      <w:pPr>
        <w:pStyle w:val="ad"/>
        <w:spacing w:before="0" w:after="0"/>
      </w:pPr>
    </w:p>
    <w:p w:rsidR="006436BB" w:rsidRDefault="006436BB">
      <w:pPr>
        <w:spacing w:after="200" w:line="276" w:lineRule="auto"/>
        <w:ind w:firstLine="0"/>
        <w:jc w:val="left"/>
        <w:rPr>
          <w:i/>
        </w:rPr>
      </w:pPr>
      <w:r>
        <w:br w:type="page"/>
      </w:r>
    </w:p>
    <w:p w:rsidR="00673223" w:rsidRDefault="00673223" w:rsidP="00673223">
      <w:pPr>
        <w:pStyle w:val="ad"/>
        <w:spacing w:after="0"/>
      </w:pPr>
      <w:r>
        <w:lastRenderedPageBreak/>
        <w:t>Таблица 7.2. П</w:t>
      </w:r>
      <w:r w:rsidRPr="00955CBC">
        <w:t>риросты тепловых нагрузок в зонах дейс</w:t>
      </w:r>
      <w:r>
        <w:t>твия источников (Гкал/час), прогнозируемые к 2015</w:t>
      </w:r>
      <w:r w:rsidRPr="00955CBC">
        <w:t>г.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3227"/>
        <w:gridCol w:w="2561"/>
        <w:gridCol w:w="2109"/>
      </w:tblGrid>
      <w:tr w:rsidR="00C551EC" w:rsidTr="00866925">
        <w:trPr>
          <w:trHeight w:val="1403"/>
          <w:tblHeader/>
          <w:jc w:val="center"/>
        </w:trPr>
        <w:tc>
          <w:tcPr>
            <w:tcW w:w="3227" w:type="dxa"/>
            <w:shd w:val="clear" w:color="auto" w:fill="D9D9D9" w:themeFill="background1" w:themeFillShade="D9"/>
            <w:vAlign w:val="center"/>
          </w:tcPr>
          <w:p w:rsidR="00C551EC" w:rsidRPr="00B75EA7" w:rsidRDefault="00C551EC" w:rsidP="00866925">
            <w:pPr>
              <w:spacing w:after="0"/>
              <w:ind w:firstLine="0"/>
              <w:jc w:val="center"/>
            </w:pPr>
            <w:r w:rsidRPr="00B75EA7">
              <w:t>Источник</w:t>
            </w:r>
          </w:p>
        </w:tc>
        <w:tc>
          <w:tcPr>
            <w:tcW w:w="2561" w:type="dxa"/>
            <w:shd w:val="clear" w:color="auto" w:fill="D9D9D9" w:themeFill="background1" w:themeFillShade="D9"/>
            <w:vAlign w:val="center"/>
          </w:tcPr>
          <w:p w:rsidR="00C551EC" w:rsidRPr="00B75EA7" w:rsidRDefault="00C551EC" w:rsidP="00866925">
            <w:pPr>
              <w:spacing w:after="0"/>
              <w:ind w:firstLine="0"/>
              <w:jc w:val="center"/>
            </w:pPr>
            <w:r w:rsidRPr="00B75EA7">
              <w:t>Прирост тепловой нагрузки на отопление и вентиляцию</w:t>
            </w:r>
          </w:p>
        </w:tc>
        <w:tc>
          <w:tcPr>
            <w:tcW w:w="2109" w:type="dxa"/>
            <w:shd w:val="clear" w:color="auto" w:fill="D9D9D9" w:themeFill="background1" w:themeFillShade="D9"/>
            <w:vAlign w:val="center"/>
          </w:tcPr>
          <w:p w:rsidR="00C551EC" w:rsidRPr="00B75EA7" w:rsidRDefault="00C551EC" w:rsidP="00866925">
            <w:pPr>
              <w:spacing w:before="240"/>
              <w:ind w:firstLine="0"/>
              <w:jc w:val="center"/>
            </w:pPr>
            <w:r w:rsidRPr="00B75EA7">
              <w:t>Прирост тепловой нагрузки на горячее водоснабжение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C551EC" w:rsidRPr="00B75EA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B75EA7">
              <w:rPr>
                <w:color w:val="000000"/>
              </w:rPr>
              <w:t>Котельная 410 квартала</w:t>
            </w:r>
          </w:p>
          <w:p w:rsidR="00C551EC" w:rsidRPr="00B75EA7" w:rsidRDefault="00C551EC" w:rsidP="00866925">
            <w:pPr>
              <w:spacing w:after="0"/>
              <w:ind w:firstLine="0"/>
              <w:jc w:val="left"/>
            </w:pPr>
          </w:p>
        </w:tc>
        <w:tc>
          <w:tcPr>
            <w:tcW w:w="2561" w:type="dxa"/>
            <w:vAlign w:val="center"/>
          </w:tcPr>
          <w:p w:rsidR="00C551EC" w:rsidRPr="00B75EA7" w:rsidRDefault="00C551EC" w:rsidP="00866925">
            <w:pPr>
              <w:spacing w:after="0"/>
              <w:ind w:firstLine="0"/>
              <w:jc w:val="center"/>
            </w:pPr>
            <w:r>
              <w:t>0,4531</w:t>
            </w:r>
          </w:p>
        </w:tc>
        <w:tc>
          <w:tcPr>
            <w:tcW w:w="2109" w:type="dxa"/>
            <w:vAlign w:val="center"/>
          </w:tcPr>
          <w:p w:rsidR="00C551EC" w:rsidRPr="00B75EA7" w:rsidRDefault="00C551EC" w:rsidP="00866925">
            <w:pPr>
              <w:spacing w:after="0"/>
              <w:ind w:firstLine="0"/>
              <w:jc w:val="center"/>
            </w:pPr>
            <w:r>
              <w:t>0,0414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C551EC" w:rsidRPr="00B75EA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B75EA7">
              <w:rPr>
                <w:color w:val="000000"/>
              </w:rPr>
              <w:t>Котельная ВОС</w:t>
            </w:r>
          </w:p>
          <w:p w:rsidR="00C551EC" w:rsidRPr="00B75EA7" w:rsidRDefault="00C551EC" w:rsidP="00866925">
            <w:pPr>
              <w:spacing w:after="0"/>
              <w:ind w:firstLine="0"/>
              <w:jc w:val="left"/>
            </w:pPr>
          </w:p>
        </w:tc>
        <w:tc>
          <w:tcPr>
            <w:tcW w:w="2561" w:type="dxa"/>
            <w:vAlign w:val="center"/>
          </w:tcPr>
          <w:p w:rsidR="00C551EC" w:rsidRPr="00B75EA7" w:rsidRDefault="00C551EC" w:rsidP="00866925">
            <w:pPr>
              <w:spacing w:after="0"/>
              <w:ind w:firstLine="0"/>
              <w:jc w:val="center"/>
            </w:pPr>
            <w:r>
              <w:t>0,2029</w:t>
            </w:r>
          </w:p>
        </w:tc>
        <w:tc>
          <w:tcPr>
            <w:tcW w:w="2109" w:type="dxa"/>
            <w:vAlign w:val="center"/>
          </w:tcPr>
          <w:p w:rsidR="00C551EC" w:rsidRPr="00B75EA7" w:rsidRDefault="00C551EC" w:rsidP="00866925">
            <w:pPr>
              <w:spacing w:after="0"/>
              <w:ind w:firstLine="0"/>
              <w:jc w:val="center"/>
            </w:pPr>
            <w:r>
              <w:t>0,0442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C551EC" w:rsidRPr="00B75EA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B75EA7">
              <w:rPr>
                <w:color w:val="000000"/>
              </w:rPr>
              <w:t>Котельная 433 квартала</w:t>
            </w:r>
          </w:p>
          <w:p w:rsidR="00C551EC" w:rsidRPr="00B75EA7" w:rsidRDefault="00C551EC" w:rsidP="00866925">
            <w:pPr>
              <w:spacing w:after="0"/>
              <w:ind w:firstLine="0"/>
              <w:jc w:val="left"/>
            </w:pPr>
          </w:p>
        </w:tc>
        <w:tc>
          <w:tcPr>
            <w:tcW w:w="2561" w:type="dxa"/>
            <w:vAlign w:val="center"/>
          </w:tcPr>
          <w:p w:rsidR="00C551EC" w:rsidRPr="00B75EA7" w:rsidRDefault="00C551EC" w:rsidP="00866925">
            <w:pPr>
              <w:spacing w:after="0"/>
              <w:ind w:firstLine="0"/>
              <w:jc w:val="center"/>
            </w:pPr>
            <w:r>
              <w:t>0,8352</w:t>
            </w:r>
          </w:p>
        </w:tc>
        <w:tc>
          <w:tcPr>
            <w:tcW w:w="2109" w:type="dxa"/>
            <w:vAlign w:val="center"/>
          </w:tcPr>
          <w:p w:rsidR="00C551EC" w:rsidRPr="00B75EA7" w:rsidRDefault="00C551EC" w:rsidP="00866925">
            <w:pPr>
              <w:spacing w:after="0"/>
              <w:ind w:firstLine="0"/>
              <w:jc w:val="center"/>
            </w:pPr>
            <w:r>
              <w:t>0,1819</w:t>
            </w:r>
          </w:p>
        </w:tc>
      </w:tr>
      <w:tr w:rsidR="00C551EC" w:rsidRPr="00D84EE7" w:rsidTr="00866925">
        <w:trPr>
          <w:trHeight w:hRule="exact" w:val="732"/>
          <w:jc w:val="center"/>
        </w:trPr>
        <w:tc>
          <w:tcPr>
            <w:tcW w:w="3227" w:type="dxa"/>
            <w:vAlign w:val="center"/>
          </w:tcPr>
          <w:p w:rsidR="00C551EC" w:rsidRPr="00B75EA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B75EA7">
              <w:rPr>
                <w:color w:val="000000"/>
              </w:rPr>
              <w:t>Котельная ОАО «Ростелеком»</w:t>
            </w:r>
          </w:p>
        </w:tc>
        <w:tc>
          <w:tcPr>
            <w:tcW w:w="2561" w:type="dxa"/>
            <w:vAlign w:val="center"/>
          </w:tcPr>
          <w:p w:rsidR="00C551EC" w:rsidRPr="00B75EA7" w:rsidRDefault="00C551EC" w:rsidP="00866925">
            <w:pPr>
              <w:spacing w:after="0"/>
              <w:ind w:firstLine="0"/>
              <w:jc w:val="center"/>
            </w:pPr>
            <w:r>
              <w:t>-0,3180</w:t>
            </w:r>
          </w:p>
        </w:tc>
        <w:tc>
          <w:tcPr>
            <w:tcW w:w="2109" w:type="dxa"/>
            <w:vAlign w:val="center"/>
          </w:tcPr>
          <w:p w:rsidR="00C551EC" w:rsidRPr="00B75EA7" w:rsidRDefault="00C551EC" w:rsidP="00866925">
            <w:pPr>
              <w:spacing w:after="0"/>
              <w:ind w:firstLine="0"/>
              <w:jc w:val="center"/>
            </w:pPr>
            <w:r>
              <w:t>-0,0120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C551EC" w:rsidRPr="00B75EA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B75EA7">
              <w:rPr>
                <w:color w:val="000000"/>
              </w:rPr>
              <w:t>Благовещенская ТЭЦ</w:t>
            </w:r>
          </w:p>
        </w:tc>
        <w:tc>
          <w:tcPr>
            <w:tcW w:w="2561" w:type="dxa"/>
            <w:vAlign w:val="center"/>
          </w:tcPr>
          <w:p w:rsidR="00C551EC" w:rsidRPr="00B75EA7" w:rsidRDefault="00C551EC" w:rsidP="00866925">
            <w:pPr>
              <w:spacing w:after="0"/>
              <w:ind w:firstLine="0"/>
              <w:jc w:val="center"/>
            </w:pPr>
            <w:r>
              <w:t>35,0040</w:t>
            </w:r>
          </w:p>
        </w:tc>
        <w:tc>
          <w:tcPr>
            <w:tcW w:w="2109" w:type="dxa"/>
            <w:vAlign w:val="center"/>
          </w:tcPr>
          <w:p w:rsidR="00C551EC" w:rsidRPr="00B75EA7" w:rsidRDefault="00C551EC" w:rsidP="00866925">
            <w:pPr>
              <w:spacing w:after="0"/>
              <w:ind w:firstLine="0"/>
              <w:jc w:val="center"/>
            </w:pPr>
            <w:r>
              <w:t>7,9169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C551EC" w:rsidRPr="00B75EA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B75EA7">
              <w:rPr>
                <w:color w:val="000000"/>
              </w:rPr>
              <w:t>Котельная НК-1</w:t>
            </w:r>
          </w:p>
        </w:tc>
        <w:tc>
          <w:tcPr>
            <w:tcW w:w="2561" w:type="dxa"/>
            <w:vAlign w:val="center"/>
          </w:tcPr>
          <w:p w:rsidR="00C551EC" w:rsidRPr="00B75EA7" w:rsidRDefault="00C551EC" w:rsidP="00866925">
            <w:pPr>
              <w:spacing w:after="0"/>
              <w:ind w:firstLine="0"/>
              <w:jc w:val="center"/>
            </w:pPr>
            <w:r>
              <w:t>1,5217</w:t>
            </w:r>
          </w:p>
        </w:tc>
        <w:tc>
          <w:tcPr>
            <w:tcW w:w="2109" w:type="dxa"/>
            <w:vAlign w:val="center"/>
          </w:tcPr>
          <w:p w:rsidR="00C551EC" w:rsidRPr="00B75EA7" w:rsidRDefault="00C551EC" w:rsidP="00866925">
            <w:pPr>
              <w:spacing w:after="0"/>
              <w:ind w:firstLine="0"/>
              <w:jc w:val="center"/>
            </w:pPr>
            <w:r>
              <w:t>0,3314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C551EC" w:rsidRPr="00B75EA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B75EA7">
              <w:rPr>
                <w:color w:val="000000"/>
              </w:rPr>
              <w:t>Котельная НК-2</w:t>
            </w:r>
          </w:p>
        </w:tc>
        <w:tc>
          <w:tcPr>
            <w:tcW w:w="2561" w:type="dxa"/>
            <w:vAlign w:val="center"/>
          </w:tcPr>
          <w:p w:rsidR="00C551EC" w:rsidRPr="00B75EA7" w:rsidRDefault="00C551EC" w:rsidP="00866925">
            <w:pPr>
              <w:spacing w:after="0"/>
              <w:ind w:firstLine="0"/>
              <w:jc w:val="center"/>
            </w:pPr>
            <w:r>
              <w:t>0,0731</w:t>
            </w:r>
          </w:p>
        </w:tc>
        <w:tc>
          <w:tcPr>
            <w:tcW w:w="2109" w:type="dxa"/>
            <w:vAlign w:val="center"/>
          </w:tcPr>
          <w:p w:rsidR="00C551EC" w:rsidRPr="00B75EA7" w:rsidRDefault="00C551EC" w:rsidP="00866925">
            <w:pPr>
              <w:spacing w:after="0"/>
              <w:ind w:firstLine="0"/>
              <w:jc w:val="center"/>
            </w:pPr>
            <w:r>
              <w:t>0,0159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C551EC" w:rsidRPr="00B75EA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B75EA7">
              <w:rPr>
                <w:color w:val="000000"/>
              </w:rPr>
              <w:t>Котельная НК-3</w:t>
            </w:r>
          </w:p>
        </w:tc>
        <w:tc>
          <w:tcPr>
            <w:tcW w:w="2561" w:type="dxa"/>
            <w:vAlign w:val="center"/>
          </w:tcPr>
          <w:p w:rsidR="00C551EC" w:rsidRPr="00B75EA7" w:rsidRDefault="00C551EC" w:rsidP="00866925">
            <w:pPr>
              <w:spacing w:after="0"/>
              <w:ind w:firstLine="0"/>
              <w:jc w:val="center"/>
            </w:pPr>
            <w:r>
              <w:t>0,1162</w:t>
            </w:r>
          </w:p>
        </w:tc>
        <w:tc>
          <w:tcPr>
            <w:tcW w:w="2109" w:type="dxa"/>
            <w:vAlign w:val="center"/>
          </w:tcPr>
          <w:p w:rsidR="00C551EC" w:rsidRPr="00B75EA7" w:rsidRDefault="00C551EC" w:rsidP="00866925">
            <w:pPr>
              <w:spacing w:after="0"/>
              <w:ind w:firstLine="0"/>
              <w:jc w:val="center"/>
            </w:pPr>
            <w:r>
              <w:t>0,0253</w:t>
            </w:r>
          </w:p>
        </w:tc>
      </w:tr>
    </w:tbl>
    <w:p w:rsidR="00673223" w:rsidRDefault="00673223" w:rsidP="002E79A2">
      <w:pPr>
        <w:pStyle w:val="ad"/>
        <w:spacing w:before="360" w:after="0"/>
      </w:pPr>
      <w:r>
        <w:t>Таблица 7.3. П</w:t>
      </w:r>
      <w:r w:rsidRPr="00955CBC">
        <w:t>риросты тепловых нагрузок в зонах дейс</w:t>
      </w:r>
      <w:r>
        <w:t>твия источников (Гкал/час), прогнозируемые к 2016</w:t>
      </w:r>
      <w:r w:rsidRPr="00955CBC">
        <w:t>г.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3085"/>
        <w:gridCol w:w="2561"/>
        <w:gridCol w:w="2109"/>
      </w:tblGrid>
      <w:tr w:rsidR="00C551EC" w:rsidTr="00866925">
        <w:trPr>
          <w:trHeight w:val="1625"/>
          <w:tblHeader/>
          <w:jc w:val="center"/>
        </w:trPr>
        <w:tc>
          <w:tcPr>
            <w:tcW w:w="3085" w:type="dxa"/>
            <w:shd w:val="clear" w:color="auto" w:fill="D9D9D9" w:themeFill="background1" w:themeFillShade="D9"/>
            <w:vAlign w:val="center"/>
          </w:tcPr>
          <w:p w:rsidR="00C551EC" w:rsidRPr="00B0389C" w:rsidRDefault="00C551EC" w:rsidP="00866925">
            <w:pPr>
              <w:spacing w:after="0"/>
              <w:ind w:firstLine="0"/>
              <w:jc w:val="center"/>
            </w:pPr>
            <w:r w:rsidRPr="00B0389C">
              <w:t>Источник</w:t>
            </w:r>
          </w:p>
        </w:tc>
        <w:tc>
          <w:tcPr>
            <w:tcW w:w="2561" w:type="dxa"/>
            <w:shd w:val="clear" w:color="auto" w:fill="D9D9D9" w:themeFill="background1" w:themeFillShade="D9"/>
            <w:vAlign w:val="center"/>
          </w:tcPr>
          <w:p w:rsidR="00C551EC" w:rsidRPr="00B0389C" w:rsidRDefault="00C551EC" w:rsidP="00866925">
            <w:pPr>
              <w:spacing w:after="0"/>
              <w:ind w:firstLine="0"/>
              <w:jc w:val="center"/>
            </w:pPr>
            <w:r w:rsidRPr="00B0389C">
              <w:t>Прирост тепловой нагрузки на отопление и вентиляцию</w:t>
            </w:r>
          </w:p>
        </w:tc>
        <w:tc>
          <w:tcPr>
            <w:tcW w:w="2109" w:type="dxa"/>
            <w:shd w:val="clear" w:color="auto" w:fill="D9D9D9" w:themeFill="background1" w:themeFillShade="D9"/>
            <w:vAlign w:val="center"/>
          </w:tcPr>
          <w:p w:rsidR="00C551EC" w:rsidRPr="00B0389C" w:rsidRDefault="00C551EC" w:rsidP="00866925">
            <w:pPr>
              <w:spacing w:after="0"/>
              <w:ind w:firstLine="0"/>
              <w:jc w:val="center"/>
            </w:pPr>
            <w:r w:rsidRPr="00B0389C">
              <w:t>Прирост тепловой нагрузки на горячее водоснабжение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4F44C1">
              <w:rPr>
                <w:color w:val="000000"/>
              </w:rPr>
              <w:t>Котельная 410 квартала</w:t>
            </w:r>
          </w:p>
          <w:p w:rsidR="00C551EC" w:rsidRPr="004F44C1" w:rsidRDefault="00C551EC" w:rsidP="00866925">
            <w:pPr>
              <w:spacing w:after="0"/>
              <w:ind w:firstLine="0"/>
              <w:jc w:val="left"/>
            </w:pPr>
          </w:p>
        </w:tc>
        <w:tc>
          <w:tcPr>
            <w:tcW w:w="2561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0,1351</w:t>
            </w:r>
          </w:p>
        </w:tc>
        <w:tc>
          <w:tcPr>
            <w:tcW w:w="2109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0,0294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4F44C1">
              <w:rPr>
                <w:color w:val="000000"/>
              </w:rPr>
              <w:t>Котельная 438 квартала</w:t>
            </w:r>
          </w:p>
        </w:tc>
        <w:tc>
          <w:tcPr>
            <w:tcW w:w="2561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0,1950</w:t>
            </w:r>
          </w:p>
        </w:tc>
        <w:tc>
          <w:tcPr>
            <w:tcW w:w="2109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0,0425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4F44C1">
              <w:rPr>
                <w:color w:val="000000"/>
              </w:rPr>
              <w:t>Котельная ВОС</w:t>
            </w:r>
          </w:p>
          <w:p w:rsidR="00C551EC" w:rsidRPr="004F44C1" w:rsidRDefault="00C551EC" w:rsidP="00866925">
            <w:pPr>
              <w:spacing w:after="0"/>
              <w:ind w:firstLine="0"/>
              <w:jc w:val="left"/>
            </w:pPr>
          </w:p>
        </w:tc>
        <w:tc>
          <w:tcPr>
            <w:tcW w:w="2561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0,2029</w:t>
            </w:r>
          </w:p>
        </w:tc>
        <w:tc>
          <w:tcPr>
            <w:tcW w:w="2109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0,0442</w:t>
            </w:r>
          </w:p>
        </w:tc>
      </w:tr>
      <w:tr w:rsidR="00C551EC" w:rsidRPr="00D84EE7" w:rsidTr="00866925">
        <w:trPr>
          <w:trHeight w:hRule="exact" w:val="753"/>
          <w:jc w:val="center"/>
        </w:trPr>
        <w:tc>
          <w:tcPr>
            <w:tcW w:w="3085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4F44C1">
              <w:rPr>
                <w:color w:val="000000"/>
              </w:rPr>
              <w:t>Котельная Пограничная, 183</w:t>
            </w:r>
          </w:p>
        </w:tc>
        <w:tc>
          <w:tcPr>
            <w:tcW w:w="2561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1,6521</w:t>
            </w:r>
          </w:p>
        </w:tc>
        <w:tc>
          <w:tcPr>
            <w:tcW w:w="2109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0,0000</w:t>
            </w:r>
          </w:p>
        </w:tc>
      </w:tr>
      <w:tr w:rsidR="00C551EC" w:rsidRPr="00D84EE7" w:rsidTr="00866925">
        <w:trPr>
          <w:trHeight w:hRule="exact" w:val="705"/>
          <w:jc w:val="center"/>
        </w:trPr>
        <w:tc>
          <w:tcPr>
            <w:tcW w:w="3085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4F44C1">
              <w:rPr>
                <w:color w:val="000000"/>
              </w:rPr>
              <w:t>Котельная ул. Юбилейная, 7а</w:t>
            </w:r>
          </w:p>
        </w:tc>
        <w:tc>
          <w:tcPr>
            <w:tcW w:w="2561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-0,2822</w:t>
            </w:r>
          </w:p>
        </w:tc>
        <w:tc>
          <w:tcPr>
            <w:tcW w:w="2109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0,0000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4F44C1">
              <w:rPr>
                <w:color w:val="000000"/>
              </w:rPr>
              <w:t xml:space="preserve">Котельная п. </w:t>
            </w:r>
            <w:proofErr w:type="gramStart"/>
            <w:r w:rsidRPr="004F44C1">
              <w:rPr>
                <w:color w:val="000000"/>
              </w:rPr>
              <w:t>Садовый</w:t>
            </w:r>
            <w:proofErr w:type="gramEnd"/>
          </w:p>
        </w:tc>
        <w:tc>
          <w:tcPr>
            <w:tcW w:w="2561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-1,3699</w:t>
            </w:r>
          </w:p>
        </w:tc>
        <w:tc>
          <w:tcPr>
            <w:tcW w:w="2109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0,0000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4F44C1">
              <w:rPr>
                <w:color w:val="000000"/>
              </w:rPr>
              <w:t>Котельная 433 квартала</w:t>
            </w:r>
          </w:p>
          <w:p w:rsidR="00C551EC" w:rsidRPr="004F44C1" w:rsidRDefault="00C551EC" w:rsidP="00866925">
            <w:pPr>
              <w:spacing w:after="0"/>
              <w:ind w:firstLine="0"/>
              <w:jc w:val="left"/>
            </w:pPr>
          </w:p>
        </w:tc>
        <w:tc>
          <w:tcPr>
            <w:tcW w:w="2561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0,4247</w:t>
            </w:r>
          </w:p>
        </w:tc>
        <w:tc>
          <w:tcPr>
            <w:tcW w:w="2109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0,0925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4F44C1">
              <w:rPr>
                <w:color w:val="000000"/>
              </w:rPr>
              <w:t>Благовещенская ТЭЦ</w:t>
            </w:r>
          </w:p>
        </w:tc>
        <w:tc>
          <w:tcPr>
            <w:tcW w:w="2561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>
              <w:t>16,0438</w:t>
            </w:r>
          </w:p>
        </w:tc>
        <w:tc>
          <w:tcPr>
            <w:tcW w:w="2109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4,</w:t>
            </w:r>
            <w:r>
              <w:t>0989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4F44C1">
              <w:rPr>
                <w:color w:val="000000"/>
              </w:rPr>
              <w:t>Котельная НК-1</w:t>
            </w:r>
          </w:p>
        </w:tc>
        <w:tc>
          <w:tcPr>
            <w:tcW w:w="2561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1,3808</w:t>
            </w:r>
          </w:p>
        </w:tc>
        <w:tc>
          <w:tcPr>
            <w:tcW w:w="2109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0,3007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4F44C1">
              <w:rPr>
                <w:color w:val="000000"/>
              </w:rPr>
              <w:t>Котельная НК-2</w:t>
            </w:r>
          </w:p>
        </w:tc>
        <w:tc>
          <w:tcPr>
            <w:tcW w:w="2561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0,0731</w:t>
            </w:r>
          </w:p>
        </w:tc>
        <w:tc>
          <w:tcPr>
            <w:tcW w:w="2109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0,0159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4F44C1">
              <w:rPr>
                <w:color w:val="000000"/>
              </w:rPr>
              <w:t>Котельная НК-3</w:t>
            </w:r>
          </w:p>
        </w:tc>
        <w:tc>
          <w:tcPr>
            <w:tcW w:w="2561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0,1162</w:t>
            </w:r>
          </w:p>
        </w:tc>
        <w:tc>
          <w:tcPr>
            <w:tcW w:w="2109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0,0253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4F44C1">
              <w:rPr>
                <w:color w:val="000000"/>
              </w:rPr>
              <w:t>Котельная СПР</w:t>
            </w:r>
          </w:p>
        </w:tc>
        <w:tc>
          <w:tcPr>
            <w:tcW w:w="2561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0,4106</w:t>
            </w:r>
          </w:p>
        </w:tc>
        <w:tc>
          <w:tcPr>
            <w:tcW w:w="2109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0,0894</w:t>
            </w:r>
          </w:p>
        </w:tc>
      </w:tr>
    </w:tbl>
    <w:p w:rsidR="00C551EC" w:rsidRDefault="00C551EC" w:rsidP="006E442E">
      <w:pPr>
        <w:spacing w:after="0" w:line="276" w:lineRule="auto"/>
        <w:ind w:firstLine="0"/>
        <w:jc w:val="left"/>
        <w:rPr>
          <w:i/>
        </w:rPr>
      </w:pPr>
    </w:p>
    <w:p w:rsidR="00C551EC" w:rsidRDefault="00C551EC">
      <w:pPr>
        <w:spacing w:after="200" w:line="276" w:lineRule="auto"/>
        <w:ind w:firstLine="0"/>
        <w:jc w:val="left"/>
        <w:rPr>
          <w:i/>
        </w:rPr>
      </w:pPr>
      <w:r>
        <w:rPr>
          <w:i/>
        </w:rPr>
        <w:br w:type="page"/>
      </w:r>
    </w:p>
    <w:p w:rsidR="00673223" w:rsidRPr="006E442E" w:rsidRDefault="00673223" w:rsidP="006E442E">
      <w:pPr>
        <w:spacing w:after="0" w:line="276" w:lineRule="auto"/>
        <w:ind w:firstLine="0"/>
        <w:jc w:val="left"/>
        <w:rPr>
          <w:i/>
        </w:rPr>
      </w:pPr>
      <w:r w:rsidRPr="006E442E">
        <w:rPr>
          <w:i/>
        </w:rPr>
        <w:lastRenderedPageBreak/>
        <w:t>Таблица 7.4. Приросты тепловых нагрузок в зонах действия источников (Гкал/час), прогнозируемые к 2017г.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3085"/>
        <w:gridCol w:w="2561"/>
        <w:gridCol w:w="2109"/>
      </w:tblGrid>
      <w:tr w:rsidR="00C551EC" w:rsidTr="00866925">
        <w:trPr>
          <w:trHeight w:val="1403"/>
          <w:tblHeader/>
          <w:jc w:val="center"/>
        </w:trPr>
        <w:tc>
          <w:tcPr>
            <w:tcW w:w="3085" w:type="dxa"/>
            <w:shd w:val="clear" w:color="auto" w:fill="D9D9D9" w:themeFill="background1" w:themeFillShade="D9"/>
            <w:vAlign w:val="center"/>
          </w:tcPr>
          <w:p w:rsidR="00C551EC" w:rsidRPr="00DE198F" w:rsidRDefault="00C551EC" w:rsidP="00866925">
            <w:pPr>
              <w:spacing w:after="0"/>
              <w:ind w:firstLine="0"/>
              <w:jc w:val="center"/>
            </w:pPr>
            <w:r w:rsidRPr="00DE198F">
              <w:t>Источник</w:t>
            </w:r>
          </w:p>
        </w:tc>
        <w:tc>
          <w:tcPr>
            <w:tcW w:w="2561" w:type="dxa"/>
            <w:shd w:val="clear" w:color="auto" w:fill="D9D9D9" w:themeFill="background1" w:themeFillShade="D9"/>
            <w:vAlign w:val="center"/>
          </w:tcPr>
          <w:p w:rsidR="00C551EC" w:rsidRPr="00DE198F" w:rsidRDefault="00C551EC" w:rsidP="00866925">
            <w:pPr>
              <w:spacing w:after="0"/>
              <w:ind w:firstLine="0"/>
              <w:jc w:val="center"/>
            </w:pPr>
            <w:r w:rsidRPr="00DE198F">
              <w:t>Прирост тепловой нагрузки на отопление и вентиляцию</w:t>
            </w:r>
          </w:p>
        </w:tc>
        <w:tc>
          <w:tcPr>
            <w:tcW w:w="2109" w:type="dxa"/>
            <w:shd w:val="clear" w:color="auto" w:fill="D9D9D9" w:themeFill="background1" w:themeFillShade="D9"/>
            <w:vAlign w:val="center"/>
          </w:tcPr>
          <w:p w:rsidR="00C551EC" w:rsidRPr="00DE198F" w:rsidRDefault="00C551EC" w:rsidP="00866925">
            <w:pPr>
              <w:spacing w:after="0"/>
              <w:ind w:firstLine="0"/>
              <w:jc w:val="center"/>
            </w:pPr>
            <w:r w:rsidRPr="00DE198F">
              <w:t>Прирост тепловой нагрузки на горячее водоснабжение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C551EC" w:rsidRPr="004C067D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4C067D">
              <w:rPr>
                <w:color w:val="000000"/>
              </w:rPr>
              <w:t>Котельная 74 квартала</w:t>
            </w:r>
          </w:p>
        </w:tc>
        <w:tc>
          <w:tcPr>
            <w:tcW w:w="2561" w:type="dxa"/>
            <w:vAlign w:val="center"/>
          </w:tcPr>
          <w:p w:rsidR="00C551EC" w:rsidRPr="004C067D" w:rsidRDefault="00C551EC" w:rsidP="00866925">
            <w:pPr>
              <w:spacing w:after="0"/>
              <w:ind w:firstLine="0"/>
              <w:jc w:val="center"/>
            </w:pPr>
            <w:r w:rsidRPr="004C067D">
              <w:t>-5,1386</w:t>
            </w:r>
          </w:p>
        </w:tc>
        <w:tc>
          <w:tcPr>
            <w:tcW w:w="2109" w:type="dxa"/>
            <w:vAlign w:val="center"/>
          </w:tcPr>
          <w:p w:rsidR="00C551EC" w:rsidRPr="004C067D" w:rsidRDefault="00C551EC" w:rsidP="00866925">
            <w:pPr>
              <w:spacing w:after="0"/>
              <w:ind w:firstLine="0"/>
              <w:jc w:val="center"/>
            </w:pPr>
            <w:r w:rsidRPr="004C067D">
              <w:t>-1,4113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C551EC" w:rsidRPr="004C067D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4C067D">
              <w:rPr>
                <w:color w:val="000000"/>
              </w:rPr>
              <w:t>Котельная 101 квартала</w:t>
            </w:r>
          </w:p>
        </w:tc>
        <w:tc>
          <w:tcPr>
            <w:tcW w:w="2561" w:type="dxa"/>
            <w:vAlign w:val="center"/>
          </w:tcPr>
          <w:p w:rsidR="00C551EC" w:rsidRPr="004C067D" w:rsidRDefault="00C551EC" w:rsidP="00866925">
            <w:pPr>
              <w:spacing w:after="0"/>
              <w:ind w:firstLine="0"/>
              <w:jc w:val="center"/>
            </w:pPr>
            <w:r w:rsidRPr="004C067D">
              <w:t>-3,0800</w:t>
            </w:r>
          </w:p>
        </w:tc>
        <w:tc>
          <w:tcPr>
            <w:tcW w:w="2109" w:type="dxa"/>
            <w:vAlign w:val="center"/>
          </w:tcPr>
          <w:p w:rsidR="00C551EC" w:rsidRPr="004C067D" w:rsidRDefault="00C551EC" w:rsidP="00866925">
            <w:pPr>
              <w:spacing w:after="0"/>
              <w:ind w:firstLine="0"/>
              <w:jc w:val="center"/>
            </w:pPr>
            <w:r w:rsidRPr="004C067D">
              <w:t>-0,6876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4F44C1">
              <w:rPr>
                <w:color w:val="000000"/>
              </w:rPr>
              <w:t>Котельная 410 квартала</w:t>
            </w:r>
          </w:p>
          <w:p w:rsidR="00C551EC" w:rsidRPr="004F44C1" w:rsidRDefault="00C551EC" w:rsidP="00866925">
            <w:pPr>
              <w:spacing w:after="0"/>
              <w:ind w:firstLine="0"/>
              <w:jc w:val="left"/>
            </w:pPr>
          </w:p>
        </w:tc>
        <w:tc>
          <w:tcPr>
            <w:tcW w:w="2561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0,1351</w:t>
            </w:r>
          </w:p>
        </w:tc>
        <w:tc>
          <w:tcPr>
            <w:tcW w:w="2109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0,0294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4F44C1">
              <w:rPr>
                <w:color w:val="000000"/>
              </w:rPr>
              <w:t>Котельная ВОС</w:t>
            </w:r>
          </w:p>
          <w:p w:rsidR="00C551EC" w:rsidRPr="004F44C1" w:rsidRDefault="00C551EC" w:rsidP="00866925">
            <w:pPr>
              <w:spacing w:after="0"/>
              <w:ind w:firstLine="0"/>
              <w:jc w:val="left"/>
            </w:pPr>
          </w:p>
        </w:tc>
        <w:tc>
          <w:tcPr>
            <w:tcW w:w="2561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0,2029</w:t>
            </w:r>
          </w:p>
        </w:tc>
        <w:tc>
          <w:tcPr>
            <w:tcW w:w="2109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0,0442</w:t>
            </w:r>
          </w:p>
        </w:tc>
      </w:tr>
      <w:tr w:rsidR="00C551EC" w:rsidRPr="00D84EE7" w:rsidTr="00866925">
        <w:trPr>
          <w:trHeight w:hRule="exact" w:val="677"/>
          <w:jc w:val="center"/>
        </w:trPr>
        <w:tc>
          <w:tcPr>
            <w:tcW w:w="3085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4F44C1">
              <w:rPr>
                <w:color w:val="000000"/>
              </w:rPr>
              <w:t>Котельная ул. Чайковского, 155</w:t>
            </w:r>
          </w:p>
        </w:tc>
        <w:tc>
          <w:tcPr>
            <w:tcW w:w="2561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-0,4945</w:t>
            </w:r>
          </w:p>
        </w:tc>
        <w:tc>
          <w:tcPr>
            <w:tcW w:w="2109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0,0000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4F44C1">
              <w:rPr>
                <w:color w:val="000000"/>
              </w:rPr>
              <w:t>Котельная ул. Лазо, 111</w:t>
            </w:r>
          </w:p>
        </w:tc>
        <w:tc>
          <w:tcPr>
            <w:tcW w:w="2561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-0,2464</w:t>
            </w:r>
          </w:p>
        </w:tc>
        <w:tc>
          <w:tcPr>
            <w:tcW w:w="2109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-0,0546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4F44C1">
              <w:rPr>
                <w:color w:val="000000"/>
              </w:rPr>
              <w:t>Котельная 433 квартала</w:t>
            </w:r>
          </w:p>
          <w:p w:rsidR="00C551EC" w:rsidRPr="004F44C1" w:rsidRDefault="00C551EC" w:rsidP="00866925">
            <w:pPr>
              <w:spacing w:after="0"/>
              <w:ind w:firstLine="0"/>
              <w:jc w:val="left"/>
            </w:pPr>
          </w:p>
        </w:tc>
        <w:tc>
          <w:tcPr>
            <w:tcW w:w="2561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0,4247</w:t>
            </w:r>
          </w:p>
        </w:tc>
        <w:tc>
          <w:tcPr>
            <w:tcW w:w="2109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0,0925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4F44C1">
              <w:rPr>
                <w:color w:val="000000"/>
              </w:rPr>
              <w:t>Котельная ПУ-6</w:t>
            </w:r>
          </w:p>
        </w:tc>
        <w:tc>
          <w:tcPr>
            <w:tcW w:w="2561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-0,6050</w:t>
            </w:r>
          </w:p>
        </w:tc>
        <w:tc>
          <w:tcPr>
            <w:tcW w:w="2109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-0,1520</w:t>
            </w:r>
          </w:p>
        </w:tc>
      </w:tr>
      <w:tr w:rsidR="00C551EC" w:rsidRPr="00D84EE7" w:rsidTr="00866925">
        <w:trPr>
          <w:trHeight w:hRule="exact" w:val="376"/>
          <w:jc w:val="center"/>
        </w:trPr>
        <w:tc>
          <w:tcPr>
            <w:tcW w:w="3085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4F44C1">
              <w:rPr>
                <w:color w:val="000000"/>
              </w:rPr>
              <w:t>Котельная ОАО «РЖД»</w:t>
            </w:r>
          </w:p>
        </w:tc>
        <w:tc>
          <w:tcPr>
            <w:tcW w:w="2561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-3,1831</w:t>
            </w:r>
          </w:p>
        </w:tc>
        <w:tc>
          <w:tcPr>
            <w:tcW w:w="2109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-0,3000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4F44C1">
              <w:rPr>
                <w:color w:val="000000"/>
              </w:rPr>
              <w:t>Благовещенская ТЭЦ</w:t>
            </w:r>
          </w:p>
        </w:tc>
        <w:tc>
          <w:tcPr>
            <w:tcW w:w="2561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>
              <w:t>26,0171</w:t>
            </w:r>
          </w:p>
        </w:tc>
        <w:tc>
          <w:tcPr>
            <w:tcW w:w="2109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4,</w:t>
            </w:r>
            <w:r>
              <w:t>9375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4F44C1">
              <w:rPr>
                <w:color w:val="000000"/>
              </w:rPr>
              <w:t>Котельная НК-1</w:t>
            </w:r>
          </w:p>
        </w:tc>
        <w:tc>
          <w:tcPr>
            <w:tcW w:w="2561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1,3808</w:t>
            </w:r>
          </w:p>
        </w:tc>
        <w:tc>
          <w:tcPr>
            <w:tcW w:w="2109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0,3007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4F44C1">
              <w:rPr>
                <w:color w:val="000000"/>
              </w:rPr>
              <w:t>Котельная НК-2</w:t>
            </w:r>
          </w:p>
        </w:tc>
        <w:tc>
          <w:tcPr>
            <w:tcW w:w="2561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0,0731</w:t>
            </w:r>
          </w:p>
        </w:tc>
        <w:tc>
          <w:tcPr>
            <w:tcW w:w="2109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0,0159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4F44C1">
              <w:rPr>
                <w:color w:val="000000"/>
              </w:rPr>
              <w:t>Котельная НК-3</w:t>
            </w:r>
          </w:p>
        </w:tc>
        <w:tc>
          <w:tcPr>
            <w:tcW w:w="2561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0,1162</w:t>
            </w:r>
          </w:p>
        </w:tc>
        <w:tc>
          <w:tcPr>
            <w:tcW w:w="2109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0,0253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085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4F44C1">
              <w:rPr>
                <w:color w:val="000000"/>
              </w:rPr>
              <w:t>Котельная СПР</w:t>
            </w:r>
          </w:p>
        </w:tc>
        <w:tc>
          <w:tcPr>
            <w:tcW w:w="2561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0,4106</w:t>
            </w:r>
          </w:p>
        </w:tc>
        <w:tc>
          <w:tcPr>
            <w:tcW w:w="2109" w:type="dxa"/>
            <w:vAlign w:val="center"/>
          </w:tcPr>
          <w:p w:rsidR="00C551EC" w:rsidRPr="004F44C1" w:rsidRDefault="00C551EC" w:rsidP="00866925">
            <w:pPr>
              <w:spacing w:after="0"/>
              <w:ind w:firstLine="0"/>
              <w:jc w:val="center"/>
            </w:pPr>
            <w:r w:rsidRPr="004F44C1">
              <w:t>0,0894</w:t>
            </w:r>
          </w:p>
        </w:tc>
      </w:tr>
    </w:tbl>
    <w:p w:rsidR="00673223" w:rsidRDefault="00673223" w:rsidP="00BA4D93">
      <w:pPr>
        <w:pStyle w:val="ad"/>
        <w:spacing w:before="360" w:after="0"/>
      </w:pPr>
      <w:r>
        <w:t>Таблица 7.5. П</w:t>
      </w:r>
      <w:r w:rsidRPr="00955CBC">
        <w:t>риросты тепловых нагрузок в зонах дейс</w:t>
      </w:r>
      <w:r>
        <w:t>твия источников (Гкал/час), прогнозируемые к 2018</w:t>
      </w:r>
      <w:r w:rsidRPr="00955CBC">
        <w:t>г.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3085"/>
        <w:gridCol w:w="2561"/>
        <w:gridCol w:w="2109"/>
      </w:tblGrid>
      <w:tr w:rsidR="00C551EC" w:rsidTr="00866925">
        <w:trPr>
          <w:trHeight w:val="1625"/>
          <w:tblHeader/>
          <w:jc w:val="center"/>
        </w:trPr>
        <w:tc>
          <w:tcPr>
            <w:tcW w:w="3085" w:type="dxa"/>
            <w:shd w:val="clear" w:color="auto" w:fill="D9D9D9" w:themeFill="background1" w:themeFillShade="D9"/>
            <w:vAlign w:val="center"/>
          </w:tcPr>
          <w:p w:rsidR="00C551EC" w:rsidRPr="00DE198F" w:rsidRDefault="00C551EC" w:rsidP="00866925">
            <w:pPr>
              <w:spacing w:after="0"/>
              <w:ind w:firstLine="0"/>
              <w:jc w:val="center"/>
            </w:pPr>
            <w:r w:rsidRPr="00DE198F">
              <w:t>Источник</w:t>
            </w:r>
          </w:p>
        </w:tc>
        <w:tc>
          <w:tcPr>
            <w:tcW w:w="2561" w:type="dxa"/>
            <w:shd w:val="clear" w:color="auto" w:fill="D9D9D9" w:themeFill="background1" w:themeFillShade="D9"/>
            <w:vAlign w:val="center"/>
          </w:tcPr>
          <w:p w:rsidR="00C551EC" w:rsidRPr="00DE198F" w:rsidRDefault="00C551EC" w:rsidP="00866925">
            <w:pPr>
              <w:spacing w:after="0"/>
              <w:ind w:firstLine="0"/>
              <w:jc w:val="center"/>
            </w:pPr>
            <w:r w:rsidRPr="00DE198F">
              <w:t>Прирост тепловой нагрузки на отопление и вентиляцию</w:t>
            </w:r>
          </w:p>
        </w:tc>
        <w:tc>
          <w:tcPr>
            <w:tcW w:w="2109" w:type="dxa"/>
            <w:shd w:val="clear" w:color="auto" w:fill="D9D9D9" w:themeFill="background1" w:themeFillShade="D9"/>
            <w:vAlign w:val="center"/>
          </w:tcPr>
          <w:p w:rsidR="00C551EC" w:rsidRPr="00DE198F" w:rsidRDefault="00C551EC" w:rsidP="00866925">
            <w:pPr>
              <w:spacing w:after="0"/>
              <w:ind w:firstLine="0"/>
              <w:jc w:val="center"/>
            </w:pPr>
            <w:r w:rsidRPr="00DE198F">
              <w:t>Прирост тепловой нагрузки на горячее водоснабжение</w:t>
            </w:r>
          </w:p>
        </w:tc>
      </w:tr>
      <w:tr w:rsidR="00C551EC" w:rsidRPr="00D84EE7" w:rsidTr="00866925">
        <w:trPr>
          <w:trHeight w:hRule="exact" w:val="284"/>
          <w:jc w:val="center"/>
        </w:trPr>
        <w:tc>
          <w:tcPr>
            <w:tcW w:w="3085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1B2857">
              <w:rPr>
                <w:color w:val="000000"/>
              </w:rPr>
              <w:t>Котельная 74 квартала</w:t>
            </w:r>
          </w:p>
        </w:tc>
        <w:tc>
          <w:tcPr>
            <w:tcW w:w="2561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0,4510</w:t>
            </w:r>
          </w:p>
        </w:tc>
        <w:tc>
          <w:tcPr>
            <w:tcW w:w="2109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0,0990</w:t>
            </w:r>
          </w:p>
        </w:tc>
      </w:tr>
      <w:tr w:rsidR="00C551EC" w:rsidRPr="00D84EE7" w:rsidTr="00866925">
        <w:trPr>
          <w:trHeight w:hRule="exact" w:val="284"/>
          <w:jc w:val="center"/>
        </w:trPr>
        <w:tc>
          <w:tcPr>
            <w:tcW w:w="3085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1B2857">
              <w:rPr>
                <w:color w:val="000000"/>
              </w:rPr>
              <w:t>Котельная 410 квартала</w:t>
            </w:r>
          </w:p>
          <w:p w:rsidR="00C551EC" w:rsidRPr="001B2857" w:rsidRDefault="00C551EC" w:rsidP="00866925">
            <w:pPr>
              <w:spacing w:after="0"/>
              <w:ind w:firstLine="0"/>
              <w:jc w:val="left"/>
            </w:pPr>
          </w:p>
        </w:tc>
        <w:tc>
          <w:tcPr>
            <w:tcW w:w="2561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0,1351</w:t>
            </w:r>
          </w:p>
        </w:tc>
        <w:tc>
          <w:tcPr>
            <w:tcW w:w="2109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0,0294</w:t>
            </w:r>
          </w:p>
        </w:tc>
      </w:tr>
      <w:tr w:rsidR="00C551EC" w:rsidRPr="00D84EE7" w:rsidTr="00866925">
        <w:trPr>
          <w:trHeight w:hRule="exact" w:val="284"/>
          <w:jc w:val="center"/>
        </w:trPr>
        <w:tc>
          <w:tcPr>
            <w:tcW w:w="3085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1B2857">
              <w:rPr>
                <w:color w:val="000000"/>
              </w:rPr>
              <w:t>Котельная ВОС</w:t>
            </w:r>
          </w:p>
          <w:p w:rsidR="00C551EC" w:rsidRPr="001B2857" w:rsidRDefault="00C551EC" w:rsidP="00866925">
            <w:pPr>
              <w:spacing w:after="0"/>
              <w:ind w:firstLine="0"/>
              <w:jc w:val="left"/>
            </w:pPr>
          </w:p>
        </w:tc>
        <w:tc>
          <w:tcPr>
            <w:tcW w:w="2561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0,2029</w:t>
            </w:r>
          </w:p>
        </w:tc>
        <w:tc>
          <w:tcPr>
            <w:tcW w:w="2109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0,0442</w:t>
            </w:r>
          </w:p>
        </w:tc>
      </w:tr>
      <w:tr w:rsidR="00C551EC" w:rsidRPr="00D84EE7" w:rsidTr="00866925">
        <w:trPr>
          <w:trHeight w:hRule="exact" w:val="284"/>
          <w:jc w:val="center"/>
        </w:trPr>
        <w:tc>
          <w:tcPr>
            <w:tcW w:w="3085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1B2857">
              <w:rPr>
                <w:color w:val="000000"/>
              </w:rPr>
              <w:t>Котельная ДОС</w:t>
            </w:r>
          </w:p>
        </w:tc>
        <w:tc>
          <w:tcPr>
            <w:tcW w:w="2561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-3,0564</w:t>
            </w:r>
          </w:p>
        </w:tc>
        <w:tc>
          <w:tcPr>
            <w:tcW w:w="2109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-0,0056</w:t>
            </w:r>
          </w:p>
        </w:tc>
      </w:tr>
      <w:tr w:rsidR="00C551EC" w:rsidRPr="00D84EE7" w:rsidTr="00866925">
        <w:trPr>
          <w:trHeight w:hRule="exact" w:val="284"/>
          <w:jc w:val="center"/>
        </w:trPr>
        <w:tc>
          <w:tcPr>
            <w:tcW w:w="3085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1B2857">
              <w:rPr>
                <w:color w:val="000000"/>
              </w:rPr>
              <w:t>Котельная 433 квартала</w:t>
            </w:r>
          </w:p>
          <w:p w:rsidR="00C551EC" w:rsidRPr="001B2857" w:rsidRDefault="00C551EC" w:rsidP="00866925">
            <w:pPr>
              <w:spacing w:after="0"/>
              <w:ind w:firstLine="0"/>
              <w:jc w:val="left"/>
            </w:pPr>
          </w:p>
        </w:tc>
        <w:tc>
          <w:tcPr>
            <w:tcW w:w="2561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0,4247</w:t>
            </w:r>
          </w:p>
        </w:tc>
        <w:tc>
          <w:tcPr>
            <w:tcW w:w="2109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0,0925</w:t>
            </w:r>
          </w:p>
        </w:tc>
      </w:tr>
      <w:tr w:rsidR="00C551EC" w:rsidRPr="00D84EE7" w:rsidTr="00866925">
        <w:trPr>
          <w:trHeight w:hRule="exact" w:val="284"/>
          <w:jc w:val="center"/>
        </w:trPr>
        <w:tc>
          <w:tcPr>
            <w:tcW w:w="3085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1B2857">
              <w:rPr>
                <w:color w:val="000000"/>
              </w:rPr>
              <w:t>Благовещенская ТЭЦ</w:t>
            </w:r>
          </w:p>
        </w:tc>
        <w:tc>
          <w:tcPr>
            <w:tcW w:w="2561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27,2545</w:t>
            </w:r>
          </w:p>
        </w:tc>
        <w:tc>
          <w:tcPr>
            <w:tcW w:w="2109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8,5702</w:t>
            </w:r>
          </w:p>
        </w:tc>
      </w:tr>
      <w:tr w:rsidR="00C551EC" w:rsidRPr="00D84EE7" w:rsidTr="00866925">
        <w:trPr>
          <w:trHeight w:hRule="exact" w:val="284"/>
          <w:jc w:val="center"/>
        </w:trPr>
        <w:tc>
          <w:tcPr>
            <w:tcW w:w="3085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1B2857">
              <w:rPr>
                <w:color w:val="000000"/>
              </w:rPr>
              <w:t>Котельная НК-1</w:t>
            </w:r>
          </w:p>
        </w:tc>
        <w:tc>
          <w:tcPr>
            <w:tcW w:w="2561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1,3838</w:t>
            </w:r>
          </w:p>
        </w:tc>
        <w:tc>
          <w:tcPr>
            <w:tcW w:w="2109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0,3010</w:t>
            </w:r>
          </w:p>
        </w:tc>
      </w:tr>
      <w:tr w:rsidR="00C551EC" w:rsidRPr="00D84EE7" w:rsidTr="00866925">
        <w:trPr>
          <w:trHeight w:hRule="exact" w:val="284"/>
          <w:jc w:val="center"/>
        </w:trPr>
        <w:tc>
          <w:tcPr>
            <w:tcW w:w="3085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1B2857">
              <w:rPr>
                <w:color w:val="000000"/>
              </w:rPr>
              <w:t>Котельная НК-2</w:t>
            </w:r>
          </w:p>
        </w:tc>
        <w:tc>
          <w:tcPr>
            <w:tcW w:w="2561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0,0731</w:t>
            </w:r>
          </w:p>
        </w:tc>
        <w:tc>
          <w:tcPr>
            <w:tcW w:w="2109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0,0159</w:t>
            </w:r>
          </w:p>
        </w:tc>
      </w:tr>
      <w:tr w:rsidR="00C551EC" w:rsidRPr="00D84EE7" w:rsidTr="00866925">
        <w:trPr>
          <w:trHeight w:hRule="exact" w:val="284"/>
          <w:jc w:val="center"/>
        </w:trPr>
        <w:tc>
          <w:tcPr>
            <w:tcW w:w="3085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1B2857">
              <w:rPr>
                <w:color w:val="000000"/>
              </w:rPr>
              <w:t>Котельная НК-3</w:t>
            </w:r>
          </w:p>
        </w:tc>
        <w:tc>
          <w:tcPr>
            <w:tcW w:w="2561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0,1162</w:t>
            </w:r>
          </w:p>
        </w:tc>
        <w:tc>
          <w:tcPr>
            <w:tcW w:w="2109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0,0253</w:t>
            </w:r>
          </w:p>
        </w:tc>
      </w:tr>
      <w:tr w:rsidR="00C551EC" w:rsidRPr="00D84EE7" w:rsidTr="00866925">
        <w:trPr>
          <w:trHeight w:hRule="exact" w:val="284"/>
          <w:jc w:val="center"/>
        </w:trPr>
        <w:tc>
          <w:tcPr>
            <w:tcW w:w="3085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1B2857">
              <w:rPr>
                <w:color w:val="000000"/>
              </w:rPr>
              <w:t>Котельная СПР</w:t>
            </w:r>
          </w:p>
        </w:tc>
        <w:tc>
          <w:tcPr>
            <w:tcW w:w="2561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0,4106</w:t>
            </w:r>
          </w:p>
        </w:tc>
        <w:tc>
          <w:tcPr>
            <w:tcW w:w="2109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0,0894</w:t>
            </w:r>
          </w:p>
        </w:tc>
      </w:tr>
      <w:tr w:rsidR="00C551EC" w:rsidRPr="00D84EE7" w:rsidTr="00866925">
        <w:trPr>
          <w:trHeight w:hRule="exact" w:val="284"/>
          <w:jc w:val="center"/>
        </w:trPr>
        <w:tc>
          <w:tcPr>
            <w:tcW w:w="3085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1B2857">
              <w:rPr>
                <w:color w:val="000000"/>
              </w:rPr>
              <w:t>Котельная МП</w:t>
            </w:r>
          </w:p>
        </w:tc>
        <w:tc>
          <w:tcPr>
            <w:tcW w:w="2561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7,1687</w:t>
            </w:r>
          </w:p>
        </w:tc>
        <w:tc>
          <w:tcPr>
            <w:tcW w:w="2109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1,1378</w:t>
            </w:r>
          </w:p>
        </w:tc>
      </w:tr>
    </w:tbl>
    <w:p w:rsidR="00C551EC" w:rsidRDefault="00C551EC" w:rsidP="00C551EC"/>
    <w:p w:rsidR="00673223" w:rsidRDefault="00673223" w:rsidP="00673223">
      <w:pPr>
        <w:pStyle w:val="ad"/>
        <w:spacing w:after="0"/>
      </w:pPr>
      <w:r>
        <w:lastRenderedPageBreak/>
        <w:t>Таблица 7.6. П</w:t>
      </w:r>
      <w:r w:rsidRPr="00955CBC">
        <w:t>риросты тепловых нагрузок в зонах дейс</w:t>
      </w:r>
      <w:r>
        <w:t>твия источников (Гкал/ч</w:t>
      </w:r>
      <w:r w:rsidR="00BA4D93">
        <w:t>ас), прогнозируемые к 2019-2024</w:t>
      </w:r>
      <w:r w:rsidRPr="00955CBC">
        <w:t>г</w:t>
      </w:r>
      <w:r>
        <w:t>г</w:t>
      </w:r>
      <w:r w:rsidRPr="00955CBC">
        <w:t>.</w:t>
      </w:r>
    </w:p>
    <w:tbl>
      <w:tblPr>
        <w:tblStyle w:val="a7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27"/>
        <w:gridCol w:w="2561"/>
        <w:gridCol w:w="2109"/>
      </w:tblGrid>
      <w:tr w:rsidR="00C551EC" w:rsidTr="00866925">
        <w:trPr>
          <w:trHeight w:val="1403"/>
          <w:tblHeader/>
          <w:jc w:val="center"/>
        </w:trPr>
        <w:tc>
          <w:tcPr>
            <w:tcW w:w="3227" w:type="dxa"/>
            <w:shd w:val="clear" w:color="auto" w:fill="D9D9D9" w:themeFill="background1" w:themeFillShade="D9"/>
            <w:vAlign w:val="center"/>
          </w:tcPr>
          <w:p w:rsidR="00C551EC" w:rsidRPr="00B64065" w:rsidRDefault="00C551EC" w:rsidP="00866925">
            <w:pPr>
              <w:spacing w:after="0"/>
              <w:ind w:firstLine="0"/>
              <w:jc w:val="center"/>
            </w:pPr>
            <w:r w:rsidRPr="00B64065">
              <w:t>Источник</w:t>
            </w:r>
          </w:p>
        </w:tc>
        <w:tc>
          <w:tcPr>
            <w:tcW w:w="2561" w:type="dxa"/>
            <w:shd w:val="clear" w:color="auto" w:fill="D9D9D9" w:themeFill="background1" w:themeFillShade="D9"/>
            <w:vAlign w:val="center"/>
          </w:tcPr>
          <w:p w:rsidR="00C551EC" w:rsidRPr="00B64065" w:rsidRDefault="00C551EC" w:rsidP="00866925">
            <w:pPr>
              <w:spacing w:after="0"/>
              <w:ind w:firstLine="0"/>
              <w:jc w:val="center"/>
            </w:pPr>
            <w:r w:rsidRPr="00B64065">
              <w:t>Прирост тепловой нагрузки на отопление и вентиляцию</w:t>
            </w:r>
          </w:p>
        </w:tc>
        <w:tc>
          <w:tcPr>
            <w:tcW w:w="2109" w:type="dxa"/>
            <w:shd w:val="clear" w:color="auto" w:fill="D9D9D9" w:themeFill="background1" w:themeFillShade="D9"/>
            <w:vAlign w:val="center"/>
          </w:tcPr>
          <w:p w:rsidR="00C551EC" w:rsidRPr="00B64065" w:rsidRDefault="00C551EC" w:rsidP="00866925">
            <w:pPr>
              <w:spacing w:after="0"/>
              <w:ind w:firstLine="0"/>
              <w:jc w:val="center"/>
            </w:pPr>
            <w:r w:rsidRPr="00B64065">
              <w:t>Прирост тепловой нагрузки на горячее водоснабжение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1B2857">
              <w:rPr>
                <w:color w:val="000000"/>
              </w:rPr>
              <w:t>Котельная 74 квартала</w:t>
            </w:r>
          </w:p>
        </w:tc>
        <w:tc>
          <w:tcPr>
            <w:tcW w:w="2561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0,3335</w:t>
            </w:r>
          </w:p>
        </w:tc>
        <w:tc>
          <w:tcPr>
            <w:tcW w:w="2109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0,0592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1B2857">
              <w:rPr>
                <w:color w:val="000000"/>
              </w:rPr>
              <w:t>Котельная 101 квартала</w:t>
            </w:r>
          </w:p>
        </w:tc>
        <w:tc>
          <w:tcPr>
            <w:tcW w:w="2561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1,4208</w:t>
            </w:r>
          </w:p>
        </w:tc>
        <w:tc>
          <w:tcPr>
            <w:tcW w:w="2109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0,3190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1B2857">
              <w:rPr>
                <w:color w:val="000000"/>
              </w:rPr>
              <w:t>Котельная 410 квартала</w:t>
            </w:r>
          </w:p>
          <w:p w:rsidR="00C551EC" w:rsidRPr="001B2857" w:rsidRDefault="00C551EC" w:rsidP="00866925">
            <w:pPr>
              <w:spacing w:after="0"/>
              <w:ind w:firstLine="0"/>
              <w:jc w:val="left"/>
            </w:pPr>
          </w:p>
        </w:tc>
        <w:tc>
          <w:tcPr>
            <w:tcW w:w="2561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-12,9860</w:t>
            </w:r>
          </w:p>
        </w:tc>
        <w:tc>
          <w:tcPr>
            <w:tcW w:w="2109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-3,1287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1B2857">
              <w:rPr>
                <w:color w:val="000000"/>
              </w:rPr>
              <w:t>Котельная 438 квартала</w:t>
            </w:r>
          </w:p>
        </w:tc>
        <w:tc>
          <w:tcPr>
            <w:tcW w:w="2561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>
              <w:t>-3,4250</w:t>
            </w:r>
          </w:p>
        </w:tc>
        <w:tc>
          <w:tcPr>
            <w:tcW w:w="2109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-0,</w:t>
            </w:r>
            <w:r>
              <w:t>5325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1B2857">
              <w:rPr>
                <w:color w:val="000000"/>
              </w:rPr>
              <w:t>Котельная 476 квартала</w:t>
            </w:r>
          </w:p>
        </w:tc>
        <w:tc>
          <w:tcPr>
            <w:tcW w:w="2561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-1,6956</w:t>
            </w:r>
          </w:p>
        </w:tc>
        <w:tc>
          <w:tcPr>
            <w:tcW w:w="2109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-0,5049</w:t>
            </w:r>
          </w:p>
        </w:tc>
      </w:tr>
      <w:tr w:rsidR="00C551EC" w:rsidRPr="00D84EE7" w:rsidTr="00866925">
        <w:trPr>
          <w:trHeight w:hRule="exact" w:val="713"/>
          <w:jc w:val="center"/>
        </w:trPr>
        <w:tc>
          <w:tcPr>
            <w:tcW w:w="3227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1B2857">
              <w:rPr>
                <w:color w:val="000000"/>
              </w:rPr>
              <w:t>Котельная ул. Пограничная, 183</w:t>
            </w:r>
          </w:p>
        </w:tc>
        <w:tc>
          <w:tcPr>
            <w:tcW w:w="2561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-5,1073</w:t>
            </w:r>
          </w:p>
        </w:tc>
        <w:tc>
          <w:tcPr>
            <w:tcW w:w="2109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-0,5548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1B2857">
              <w:rPr>
                <w:color w:val="000000"/>
              </w:rPr>
              <w:t>Котельная 481 квартала</w:t>
            </w:r>
          </w:p>
        </w:tc>
        <w:tc>
          <w:tcPr>
            <w:tcW w:w="2561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-1,5480</w:t>
            </w:r>
          </w:p>
        </w:tc>
        <w:tc>
          <w:tcPr>
            <w:tcW w:w="2109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-0,3175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1B2857">
              <w:rPr>
                <w:color w:val="000000"/>
              </w:rPr>
              <w:t>Котельная ВОС</w:t>
            </w:r>
          </w:p>
          <w:p w:rsidR="00C551EC" w:rsidRPr="001B2857" w:rsidRDefault="00C551EC" w:rsidP="00866925">
            <w:pPr>
              <w:spacing w:after="0"/>
              <w:ind w:firstLine="0"/>
              <w:jc w:val="left"/>
            </w:pPr>
          </w:p>
        </w:tc>
        <w:tc>
          <w:tcPr>
            <w:tcW w:w="2561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-3,2303</w:t>
            </w:r>
          </w:p>
        </w:tc>
        <w:tc>
          <w:tcPr>
            <w:tcW w:w="2109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-0,5376</w:t>
            </w:r>
          </w:p>
        </w:tc>
      </w:tr>
      <w:tr w:rsidR="00C551EC" w:rsidRPr="00D84EE7" w:rsidTr="00866925">
        <w:trPr>
          <w:trHeight w:hRule="exact" w:val="625"/>
          <w:jc w:val="center"/>
        </w:trPr>
        <w:tc>
          <w:tcPr>
            <w:tcW w:w="3227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1B2857">
              <w:rPr>
                <w:color w:val="000000"/>
              </w:rPr>
              <w:t>Котельная Дальневосточная, 25</w:t>
            </w:r>
          </w:p>
        </w:tc>
        <w:tc>
          <w:tcPr>
            <w:tcW w:w="2561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-0,1087</w:t>
            </w:r>
          </w:p>
        </w:tc>
        <w:tc>
          <w:tcPr>
            <w:tcW w:w="2109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0,0000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1B2857">
              <w:rPr>
                <w:color w:val="000000"/>
              </w:rPr>
              <w:t xml:space="preserve">Котельная </w:t>
            </w:r>
            <w:proofErr w:type="spellStart"/>
            <w:r w:rsidRPr="001B2857">
              <w:rPr>
                <w:color w:val="000000"/>
              </w:rPr>
              <w:t>Мостоотряд</w:t>
            </w:r>
            <w:proofErr w:type="spellEnd"/>
            <w:r w:rsidRPr="001B2857">
              <w:rPr>
                <w:color w:val="000000"/>
              </w:rPr>
              <w:t xml:space="preserve"> 64</w:t>
            </w:r>
          </w:p>
        </w:tc>
        <w:tc>
          <w:tcPr>
            <w:tcW w:w="2561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-0,5222</w:t>
            </w:r>
          </w:p>
        </w:tc>
        <w:tc>
          <w:tcPr>
            <w:tcW w:w="2109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0,0000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1B2857">
              <w:rPr>
                <w:color w:val="000000"/>
              </w:rPr>
              <w:t>Котельная школы №31</w:t>
            </w:r>
          </w:p>
        </w:tc>
        <w:tc>
          <w:tcPr>
            <w:tcW w:w="2561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-0,0776</w:t>
            </w:r>
          </w:p>
        </w:tc>
        <w:tc>
          <w:tcPr>
            <w:tcW w:w="2109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0,0000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1B2857">
              <w:rPr>
                <w:color w:val="000000"/>
              </w:rPr>
              <w:t>Котельная 433 квартала</w:t>
            </w:r>
          </w:p>
          <w:p w:rsidR="00C551EC" w:rsidRPr="001B2857" w:rsidRDefault="00C551EC" w:rsidP="00866925">
            <w:pPr>
              <w:spacing w:after="0"/>
              <w:ind w:firstLine="0"/>
              <w:jc w:val="left"/>
            </w:pPr>
          </w:p>
        </w:tc>
        <w:tc>
          <w:tcPr>
            <w:tcW w:w="2561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-4,1911</w:t>
            </w:r>
          </w:p>
        </w:tc>
        <w:tc>
          <w:tcPr>
            <w:tcW w:w="2109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-0,7918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1B2857">
              <w:rPr>
                <w:color w:val="000000"/>
              </w:rPr>
              <w:t>Котельная БДИ</w:t>
            </w:r>
          </w:p>
        </w:tc>
        <w:tc>
          <w:tcPr>
            <w:tcW w:w="2561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-0,3336</w:t>
            </w:r>
          </w:p>
        </w:tc>
        <w:tc>
          <w:tcPr>
            <w:tcW w:w="2109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-0,1643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1B2857">
              <w:rPr>
                <w:color w:val="000000"/>
              </w:rPr>
              <w:t>Котельная ОЭБЦ</w:t>
            </w:r>
          </w:p>
        </w:tc>
        <w:tc>
          <w:tcPr>
            <w:tcW w:w="2561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-0,1369</w:t>
            </w:r>
          </w:p>
        </w:tc>
        <w:tc>
          <w:tcPr>
            <w:tcW w:w="2109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0,0000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1B2857">
              <w:rPr>
                <w:color w:val="000000"/>
              </w:rPr>
              <w:t>Котельная ПЛ-26</w:t>
            </w:r>
          </w:p>
        </w:tc>
        <w:tc>
          <w:tcPr>
            <w:tcW w:w="2561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-3,0780</w:t>
            </w:r>
          </w:p>
        </w:tc>
        <w:tc>
          <w:tcPr>
            <w:tcW w:w="2109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0,0000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1B2857">
              <w:rPr>
                <w:color w:val="000000"/>
              </w:rPr>
              <w:t>Котельная ПУ-23</w:t>
            </w:r>
          </w:p>
        </w:tc>
        <w:tc>
          <w:tcPr>
            <w:tcW w:w="2561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-1,8230</w:t>
            </w:r>
          </w:p>
        </w:tc>
        <w:tc>
          <w:tcPr>
            <w:tcW w:w="2109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-0,2420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1B2857">
              <w:rPr>
                <w:color w:val="000000"/>
              </w:rPr>
              <w:t>Благовещенская ТЭЦ</w:t>
            </w:r>
          </w:p>
        </w:tc>
        <w:tc>
          <w:tcPr>
            <w:tcW w:w="2561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-46,6957</w:t>
            </w:r>
          </w:p>
        </w:tc>
        <w:tc>
          <w:tcPr>
            <w:tcW w:w="2109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-7,1784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1B2857">
              <w:rPr>
                <w:color w:val="000000"/>
              </w:rPr>
              <w:t>Благовещенская ТЭЦ-2</w:t>
            </w:r>
          </w:p>
        </w:tc>
        <w:tc>
          <w:tcPr>
            <w:tcW w:w="2561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1</w:t>
            </w:r>
            <w:r>
              <w:t>60,5721</w:t>
            </w:r>
          </w:p>
        </w:tc>
        <w:tc>
          <w:tcPr>
            <w:tcW w:w="2109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>
              <w:t>33,1287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1B2857">
              <w:rPr>
                <w:color w:val="000000"/>
              </w:rPr>
              <w:t>Котельная НК-1</w:t>
            </w:r>
          </w:p>
        </w:tc>
        <w:tc>
          <w:tcPr>
            <w:tcW w:w="2561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4,4016</w:t>
            </w:r>
          </w:p>
        </w:tc>
        <w:tc>
          <w:tcPr>
            <w:tcW w:w="2109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0,9836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1B2857">
              <w:rPr>
                <w:color w:val="000000"/>
              </w:rPr>
              <w:t>Котельная НК-2</w:t>
            </w:r>
          </w:p>
        </w:tc>
        <w:tc>
          <w:tcPr>
            <w:tcW w:w="2561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0,7245</w:t>
            </w:r>
          </w:p>
        </w:tc>
        <w:tc>
          <w:tcPr>
            <w:tcW w:w="2109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0,1575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1B2857">
              <w:rPr>
                <w:color w:val="000000"/>
              </w:rPr>
              <w:t>Котельная НК-3</w:t>
            </w:r>
          </w:p>
        </w:tc>
        <w:tc>
          <w:tcPr>
            <w:tcW w:w="2561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1,1641</w:t>
            </w:r>
          </w:p>
        </w:tc>
        <w:tc>
          <w:tcPr>
            <w:tcW w:w="2109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0,2527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1B2857">
              <w:rPr>
                <w:color w:val="000000"/>
              </w:rPr>
              <w:t>Котельная МП</w:t>
            </w:r>
          </w:p>
        </w:tc>
        <w:tc>
          <w:tcPr>
            <w:tcW w:w="2561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1,2650</w:t>
            </w:r>
          </w:p>
        </w:tc>
        <w:tc>
          <w:tcPr>
            <w:tcW w:w="2109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0,3625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1B2857">
              <w:rPr>
                <w:color w:val="000000"/>
              </w:rPr>
              <w:t>Котельная СПР</w:t>
            </w:r>
          </w:p>
        </w:tc>
        <w:tc>
          <w:tcPr>
            <w:tcW w:w="2561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8,4478</w:t>
            </w:r>
          </w:p>
        </w:tc>
        <w:tc>
          <w:tcPr>
            <w:tcW w:w="2109" w:type="dxa"/>
            <w:vAlign w:val="center"/>
          </w:tcPr>
          <w:p w:rsidR="00C551EC" w:rsidRPr="001B2857" w:rsidRDefault="00C551EC" w:rsidP="00866925">
            <w:pPr>
              <w:spacing w:after="0"/>
              <w:ind w:firstLine="0"/>
              <w:jc w:val="center"/>
            </w:pPr>
            <w:r w:rsidRPr="001B2857">
              <w:t>1,8901</w:t>
            </w:r>
          </w:p>
        </w:tc>
      </w:tr>
    </w:tbl>
    <w:p w:rsidR="00C551EC" w:rsidRDefault="00C551EC" w:rsidP="00C551EC"/>
    <w:p w:rsidR="00C551EC" w:rsidRDefault="00C551EC" w:rsidP="00673223">
      <w:pPr>
        <w:pStyle w:val="ad"/>
        <w:spacing w:after="0"/>
      </w:pPr>
    </w:p>
    <w:p w:rsidR="006436BB" w:rsidRDefault="006436BB">
      <w:pPr>
        <w:spacing w:after="200" w:line="276" w:lineRule="auto"/>
        <w:ind w:firstLine="0"/>
        <w:jc w:val="left"/>
        <w:rPr>
          <w:i/>
        </w:rPr>
      </w:pPr>
      <w:r>
        <w:br w:type="page"/>
      </w:r>
    </w:p>
    <w:p w:rsidR="00673223" w:rsidRDefault="00673223" w:rsidP="00673223">
      <w:pPr>
        <w:pStyle w:val="ad"/>
        <w:spacing w:after="0"/>
      </w:pPr>
      <w:r>
        <w:lastRenderedPageBreak/>
        <w:t>Таблица 7.7. П</w:t>
      </w:r>
      <w:r w:rsidRPr="00955CBC">
        <w:t>риросты тепловых нагрузок в зонах дейс</w:t>
      </w:r>
      <w:r>
        <w:t>твия источников (Гкал/ч</w:t>
      </w:r>
      <w:r w:rsidR="00FE0BEE">
        <w:t>ас), прогнозируемые к 2025-2030</w:t>
      </w:r>
      <w:r w:rsidRPr="00955CBC">
        <w:t>г</w:t>
      </w:r>
      <w:r>
        <w:t>г</w:t>
      </w:r>
      <w:r w:rsidRPr="00955CBC">
        <w:t>.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3227"/>
        <w:gridCol w:w="2561"/>
        <w:gridCol w:w="2109"/>
      </w:tblGrid>
      <w:tr w:rsidR="00C551EC" w:rsidTr="00866925">
        <w:trPr>
          <w:trHeight w:val="1695"/>
          <w:tblHeader/>
          <w:jc w:val="center"/>
        </w:trPr>
        <w:tc>
          <w:tcPr>
            <w:tcW w:w="3227" w:type="dxa"/>
            <w:shd w:val="clear" w:color="auto" w:fill="D9D9D9" w:themeFill="background1" w:themeFillShade="D9"/>
            <w:vAlign w:val="center"/>
          </w:tcPr>
          <w:p w:rsidR="00C551EC" w:rsidRPr="00B64065" w:rsidRDefault="00C551EC" w:rsidP="00866925">
            <w:pPr>
              <w:spacing w:after="0"/>
              <w:ind w:firstLine="0"/>
              <w:jc w:val="center"/>
            </w:pPr>
            <w:bookmarkStart w:id="20" w:name="_Toc370127544"/>
            <w:bookmarkStart w:id="21" w:name="_Toc363758294"/>
            <w:bookmarkStart w:id="22" w:name="_Toc399764570"/>
            <w:r w:rsidRPr="00B64065">
              <w:t>Источник</w:t>
            </w:r>
          </w:p>
        </w:tc>
        <w:tc>
          <w:tcPr>
            <w:tcW w:w="2561" w:type="dxa"/>
            <w:shd w:val="clear" w:color="auto" w:fill="D9D9D9" w:themeFill="background1" w:themeFillShade="D9"/>
            <w:vAlign w:val="center"/>
          </w:tcPr>
          <w:p w:rsidR="00C551EC" w:rsidRPr="00B64065" w:rsidRDefault="00C551EC" w:rsidP="00866925">
            <w:pPr>
              <w:spacing w:after="0"/>
              <w:ind w:firstLine="0"/>
              <w:jc w:val="center"/>
            </w:pPr>
            <w:r w:rsidRPr="00B64065">
              <w:t>Прирост тепловой нагрузки на отопление и вентиляцию</w:t>
            </w:r>
          </w:p>
        </w:tc>
        <w:tc>
          <w:tcPr>
            <w:tcW w:w="2109" w:type="dxa"/>
            <w:shd w:val="clear" w:color="auto" w:fill="D9D9D9" w:themeFill="background1" w:themeFillShade="D9"/>
            <w:vAlign w:val="center"/>
          </w:tcPr>
          <w:p w:rsidR="00C551EC" w:rsidRPr="00B64065" w:rsidRDefault="00C551EC" w:rsidP="00866925">
            <w:pPr>
              <w:spacing w:after="0"/>
              <w:ind w:firstLine="0"/>
              <w:jc w:val="center"/>
            </w:pPr>
            <w:r w:rsidRPr="00B64065">
              <w:t>Прирост тепловой нагрузки на горячее водоснабжение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C551EC" w:rsidRPr="00500B2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500B27">
              <w:rPr>
                <w:color w:val="000000"/>
              </w:rPr>
              <w:t>Благовещенская ТЭЦ</w:t>
            </w:r>
          </w:p>
        </w:tc>
        <w:tc>
          <w:tcPr>
            <w:tcW w:w="2561" w:type="dxa"/>
            <w:vAlign w:val="center"/>
          </w:tcPr>
          <w:p w:rsidR="00C551EC" w:rsidRPr="00500B27" w:rsidRDefault="00C551EC" w:rsidP="00866925">
            <w:pPr>
              <w:spacing w:after="0"/>
              <w:ind w:firstLine="0"/>
              <w:jc w:val="center"/>
            </w:pPr>
            <w:r w:rsidRPr="00500B27">
              <w:t>22,0495</w:t>
            </w:r>
          </w:p>
        </w:tc>
        <w:tc>
          <w:tcPr>
            <w:tcW w:w="2109" w:type="dxa"/>
            <w:vAlign w:val="center"/>
          </w:tcPr>
          <w:p w:rsidR="00C551EC" w:rsidRPr="00500B27" w:rsidRDefault="00C551EC" w:rsidP="00866925">
            <w:pPr>
              <w:spacing w:after="0"/>
              <w:ind w:firstLine="0"/>
              <w:jc w:val="center"/>
            </w:pPr>
            <w:r w:rsidRPr="00500B27">
              <w:t>6,8646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C551EC" w:rsidRPr="00500B2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500B27">
              <w:rPr>
                <w:color w:val="000000"/>
              </w:rPr>
              <w:t>Благовещенская ТЭЦ-2</w:t>
            </w:r>
          </w:p>
        </w:tc>
        <w:tc>
          <w:tcPr>
            <w:tcW w:w="2561" w:type="dxa"/>
            <w:vAlign w:val="center"/>
          </w:tcPr>
          <w:p w:rsidR="00C551EC" w:rsidRPr="00500B27" w:rsidRDefault="00C551EC" w:rsidP="00866925">
            <w:pPr>
              <w:spacing w:after="0"/>
              <w:ind w:firstLine="0"/>
              <w:jc w:val="center"/>
            </w:pPr>
            <w:r w:rsidRPr="00500B27">
              <w:t>19,0154</w:t>
            </w:r>
          </w:p>
        </w:tc>
        <w:tc>
          <w:tcPr>
            <w:tcW w:w="2109" w:type="dxa"/>
            <w:vAlign w:val="center"/>
          </w:tcPr>
          <w:p w:rsidR="00C551EC" w:rsidRPr="00500B27" w:rsidRDefault="00C551EC" w:rsidP="00866925">
            <w:pPr>
              <w:spacing w:after="0"/>
              <w:ind w:firstLine="0"/>
              <w:jc w:val="center"/>
            </w:pPr>
            <w:r w:rsidRPr="00500B27">
              <w:t>5,4842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C551EC" w:rsidRPr="00500B2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500B27">
              <w:rPr>
                <w:color w:val="000000"/>
              </w:rPr>
              <w:t>Котельная НК-1</w:t>
            </w:r>
          </w:p>
        </w:tc>
        <w:tc>
          <w:tcPr>
            <w:tcW w:w="2561" w:type="dxa"/>
            <w:vAlign w:val="center"/>
          </w:tcPr>
          <w:p w:rsidR="00C551EC" w:rsidRPr="00500B27" w:rsidRDefault="00C551EC" w:rsidP="00866925">
            <w:pPr>
              <w:spacing w:after="0"/>
              <w:ind w:firstLine="0"/>
              <w:jc w:val="center"/>
            </w:pPr>
            <w:r w:rsidRPr="00500B27">
              <w:t>0,1842</w:t>
            </w:r>
          </w:p>
        </w:tc>
        <w:tc>
          <w:tcPr>
            <w:tcW w:w="2109" w:type="dxa"/>
            <w:vAlign w:val="center"/>
          </w:tcPr>
          <w:p w:rsidR="00C551EC" w:rsidRPr="00500B27" w:rsidRDefault="00C551EC" w:rsidP="00866925">
            <w:pPr>
              <w:spacing w:after="0"/>
              <w:ind w:firstLine="0"/>
              <w:jc w:val="center"/>
            </w:pPr>
            <w:r w:rsidRPr="00500B27">
              <w:t>0,0485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C551EC" w:rsidRPr="00500B2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500B27">
              <w:rPr>
                <w:color w:val="000000"/>
              </w:rPr>
              <w:t>Котельная НК-2</w:t>
            </w:r>
          </w:p>
        </w:tc>
        <w:tc>
          <w:tcPr>
            <w:tcW w:w="2561" w:type="dxa"/>
            <w:vAlign w:val="center"/>
          </w:tcPr>
          <w:p w:rsidR="00C551EC" w:rsidRPr="00500B27" w:rsidRDefault="00C551EC" w:rsidP="00866925">
            <w:pPr>
              <w:spacing w:after="0"/>
              <w:ind w:firstLine="0"/>
              <w:jc w:val="center"/>
            </w:pPr>
            <w:r w:rsidRPr="00500B27">
              <w:t>0,9416</w:t>
            </w:r>
          </w:p>
        </w:tc>
        <w:tc>
          <w:tcPr>
            <w:tcW w:w="2109" w:type="dxa"/>
            <w:vAlign w:val="center"/>
          </w:tcPr>
          <w:p w:rsidR="00C551EC" w:rsidRPr="00500B27" w:rsidRDefault="00C551EC" w:rsidP="00866925">
            <w:pPr>
              <w:spacing w:after="0"/>
              <w:ind w:firstLine="0"/>
              <w:jc w:val="center"/>
            </w:pPr>
            <w:r w:rsidRPr="00500B27">
              <w:t>0,2226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C551EC" w:rsidRPr="00500B2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500B27">
              <w:rPr>
                <w:color w:val="000000"/>
              </w:rPr>
              <w:t>Котельная НК-3</w:t>
            </w:r>
          </w:p>
        </w:tc>
        <w:tc>
          <w:tcPr>
            <w:tcW w:w="2561" w:type="dxa"/>
            <w:vAlign w:val="center"/>
          </w:tcPr>
          <w:p w:rsidR="00C551EC" w:rsidRPr="00500B27" w:rsidRDefault="00C551EC" w:rsidP="00866925">
            <w:pPr>
              <w:spacing w:after="0"/>
              <w:ind w:firstLine="0"/>
              <w:jc w:val="center"/>
            </w:pPr>
            <w:r w:rsidRPr="00500B27">
              <w:t>1,7181</w:t>
            </w:r>
          </w:p>
        </w:tc>
        <w:tc>
          <w:tcPr>
            <w:tcW w:w="2109" w:type="dxa"/>
            <w:vAlign w:val="center"/>
          </w:tcPr>
          <w:p w:rsidR="00C551EC" w:rsidRPr="00500B27" w:rsidRDefault="00C551EC" w:rsidP="00866925">
            <w:pPr>
              <w:spacing w:after="0"/>
              <w:ind w:firstLine="0"/>
              <w:jc w:val="center"/>
            </w:pPr>
            <w:r w:rsidRPr="00500B27">
              <w:t>0,4406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C551EC" w:rsidRPr="00500B2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500B27">
              <w:rPr>
                <w:color w:val="000000"/>
              </w:rPr>
              <w:t>Котельная СПР</w:t>
            </w:r>
          </w:p>
        </w:tc>
        <w:tc>
          <w:tcPr>
            <w:tcW w:w="2561" w:type="dxa"/>
            <w:vAlign w:val="center"/>
          </w:tcPr>
          <w:p w:rsidR="00C551EC" w:rsidRPr="00500B27" w:rsidRDefault="00C551EC" w:rsidP="00866925">
            <w:pPr>
              <w:spacing w:after="0"/>
              <w:ind w:firstLine="0"/>
              <w:jc w:val="center"/>
            </w:pPr>
            <w:r w:rsidRPr="00500B27">
              <w:t>6,1138</w:t>
            </w:r>
          </w:p>
        </w:tc>
        <w:tc>
          <w:tcPr>
            <w:tcW w:w="2109" w:type="dxa"/>
            <w:vAlign w:val="center"/>
          </w:tcPr>
          <w:p w:rsidR="00C551EC" w:rsidRPr="00500B27" w:rsidRDefault="00C551EC" w:rsidP="00866925">
            <w:pPr>
              <w:spacing w:after="0"/>
              <w:ind w:firstLine="0"/>
              <w:jc w:val="center"/>
            </w:pPr>
            <w:r w:rsidRPr="00500B27">
              <w:t>1,7048</w:t>
            </w:r>
          </w:p>
        </w:tc>
      </w:tr>
      <w:tr w:rsidR="00C551EC" w:rsidRPr="00D84EE7" w:rsidTr="00866925">
        <w:trPr>
          <w:trHeight w:hRule="exact" w:val="340"/>
          <w:jc w:val="center"/>
        </w:trPr>
        <w:tc>
          <w:tcPr>
            <w:tcW w:w="3227" w:type="dxa"/>
            <w:vAlign w:val="center"/>
          </w:tcPr>
          <w:p w:rsidR="00C551EC" w:rsidRPr="00500B27" w:rsidRDefault="00C551EC" w:rsidP="00866925">
            <w:pPr>
              <w:spacing w:after="0"/>
              <w:ind w:firstLine="0"/>
              <w:jc w:val="left"/>
              <w:rPr>
                <w:color w:val="000000"/>
              </w:rPr>
            </w:pPr>
            <w:r w:rsidRPr="00500B27">
              <w:rPr>
                <w:color w:val="000000"/>
              </w:rPr>
              <w:t>Котельная МП</w:t>
            </w:r>
          </w:p>
        </w:tc>
        <w:tc>
          <w:tcPr>
            <w:tcW w:w="2561" w:type="dxa"/>
            <w:vAlign w:val="center"/>
          </w:tcPr>
          <w:p w:rsidR="00C551EC" w:rsidRPr="00500B27" w:rsidRDefault="00C551EC" w:rsidP="00866925">
            <w:pPr>
              <w:spacing w:after="0"/>
              <w:ind w:firstLine="0"/>
              <w:jc w:val="center"/>
            </w:pPr>
            <w:r w:rsidRPr="00500B27">
              <w:t>0,9922</w:t>
            </w:r>
          </w:p>
        </w:tc>
        <w:tc>
          <w:tcPr>
            <w:tcW w:w="2109" w:type="dxa"/>
            <w:vAlign w:val="center"/>
          </w:tcPr>
          <w:p w:rsidR="00C551EC" w:rsidRPr="00500B27" w:rsidRDefault="00C551EC" w:rsidP="00866925">
            <w:pPr>
              <w:spacing w:after="0"/>
              <w:ind w:firstLine="0"/>
              <w:jc w:val="center"/>
            </w:pPr>
            <w:r w:rsidRPr="00500B27">
              <w:t>0,2345</w:t>
            </w:r>
          </w:p>
        </w:tc>
      </w:tr>
    </w:tbl>
    <w:p w:rsidR="00C551EC" w:rsidRDefault="00C551EC" w:rsidP="00C551EC"/>
    <w:p w:rsidR="004B626D" w:rsidRDefault="004B626D" w:rsidP="00FE0BEE">
      <w:pPr>
        <w:pStyle w:val="1"/>
        <w:spacing w:before="360" w:after="120"/>
        <w:ind w:left="0" w:firstLine="0"/>
      </w:pPr>
      <w:r>
        <w:t>Прогноз перспективного потребления тепловой энергии отдельными категориями потребителей, в том числе социально значимых, для которых устанавливаются льготные тарифы на тепловую энергию</w:t>
      </w:r>
      <w:bookmarkStart w:id="23" w:name="_GoBack"/>
      <w:bookmarkEnd w:id="20"/>
      <w:bookmarkEnd w:id="21"/>
      <w:bookmarkEnd w:id="22"/>
      <w:bookmarkEnd w:id="23"/>
    </w:p>
    <w:p w:rsidR="004B626D" w:rsidRDefault="004B626D" w:rsidP="003764FC">
      <w:r>
        <w:t xml:space="preserve">Согласно п. 15, Ст. 10, ФЗ №190 «О теплоснабжении»: «Перечень потребителей или категорий потребителей тепловой энергии (мощности), теплоносителя, имеющих право на льготные тарифы на тепловую энергию (мощность), теплоноситель (за исключением физических лиц), подлежит опубликованию в порядке, установленном правилами регулирования цен (тарифов) в сфере теплоснабжения, утвержденными Правительством Российской Федерации». </w:t>
      </w:r>
    </w:p>
    <w:p w:rsidR="004B626D" w:rsidRDefault="004B626D" w:rsidP="003764FC">
      <w:r>
        <w:t>При установлении для отдельных категорий потребителей льготных тарифов на тепловую энергию (мощность), теплоноситель, регулирование которых осуществляется в соответствии с настоящим Федеральным законом, повышение тарифов на тепловую энергию (мощность), теплоноситель для других потребителей не допускается.</w:t>
      </w:r>
    </w:p>
    <w:p w:rsidR="004B626D" w:rsidRDefault="004B626D" w:rsidP="003764FC">
      <w:r>
        <w:t xml:space="preserve">Расчетная нагрузка в горячей воде социально значимых потребителей, подключенных на настоящий момент к системам теплоснабжения </w:t>
      </w:r>
      <w:r w:rsidR="006F1C88">
        <w:t>городского округа Благовещенск</w:t>
      </w:r>
      <w:r>
        <w:t>, в рассматриваемом периоде до 20</w:t>
      </w:r>
      <w:r w:rsidR="006F1C88">
        <w:t>30</w:t>
      </w:r>
      <w:r>
        <w:t xml:space="preserve"> года изменений не претерпевает.</w:t>
      </w:r>
    </w:p>
    <w:p w:rsidR="004B626D" w:rsidRDefault="004B626D" w:rsidP="003764FC">
      <w:r w:rsidRPr="00AA096E">
        <w:t xml:space="preserve">В рассматриваемом периоде до 2030 года суммарная расчетная тепловая нагрузка социально значимых потребителей составит </w:t>
      </w:r>
      <w:r w:rsidR="00A14ADA">
        <w:t>45,29</w:t>
      </w:r>
      <w:r w:rsidRPr="00AA096E">
        <w:t xml:space="preserve"> Гкал/час, что составляет </w:t>
      </w:r>
      <w:r w:rsidR="00A14ADA">
        <w:t>12,9</w:t>
      </w:r>
      <w:r w:rsidRPr="00AA096E">
        <w:t xml:space="preserve">% от суммарного перспективного прироста расчетной нагрузки потребителей в горячей воде. </w:t>
      </w:r>
    </w:p>
    <w:p w:rsidR="004B626D" w:rsidRDefault="004B626D" w:rsidP="002F3BC8">
      <w:pPr>
        <w:pStyle w:val="1"/>
        <w:spacing w:after="100" w:line="302" w:lineRule="auto"/>
        <w:ind w:left="0" w:firstLine="0"/>
      </w:pPr>
      <w:bookmarkStart w:id="24" w:name="_Toc370127545"/>
      <w:bookmarkStart w:id="25" w:name="_Toc363758295"/>
      <w:bookmarkStart w:id="26" w:name="_Toc399764571"/>
      <w:r>
        <w:lastRenderedPageBreak/>
        <w:t>Прогноз перспективного потребления тепловой энергии потребителями, с которыми могут быть заключены свободные долгосрочные договоры теплоснабжения</w:t>
      </w:r>
      <w:bookmarkEnd w:id="24"/>
      <w:bookmarkEnd w:id="25"/>
      <w:bookmarkEnd w:id="26"/>
    </w:p>
    <w:p w:rsidR="004B626D" w:rsidRDefault="004B626D" w:rsidP="002F3BC8">
      <w:pPr>
        <w:spacing w:after="40" w:line="290" w:lineRule="auto"/>
      </w:pPr>
      <w:proofErr w:type="gramStart"/>
      <w:r>
        <w:t xml:space="preserve">Согласно ст. 10 ФЗ №190 </w:t>
      </w:r>
      <w:r w:rsidR="002F3BC8">
        <w:t>«</w:t>
      </w:r>
      <w:r>
        <w:t>О теплоснабжении</w:t>
      </w:r>
      <w:r w:rsidR="002F3BC8">
        <w:t>»</w:t>
      </w:r>
      <w:r>
        <w:t>, поставки тепловой энергии (мощности), теплоносителя потребителям, введенным в эксплуатацию после 1 января 2010 года, могут осуществляться на основании долгосрочных (на срок более чем один год) нерегулируемых договоров теплоснабжения, заключенных в установленном Правительством Российской Федерации порядке между потребителями тепловой энергии и теплоснабжающими организациями по ценам, определенным соглашением сторон.</w:t>
      </w:r>
      <w:proofErr w:type="gramEnd"/>
      <w:r>
        <w:t xml:space="preserve"> Государственное регулирование цен (тарифов) в отношении объема тепловой энергии (мощности), теплоносителя, продажа которых осуществляется по таким договорам, не применяется.</w:t>
      </w:r>
    </w:p>
    <w:p w:rsidR="004B626D" w:rsidRDefault="004B626D" w:rsidP="002F3BC8">
      <w:pPr>
        <w:spacing w:after="40" w:line="290" w:lineRule="auto"/>
      </w:pPr>
      <w:r>
        <w:t>Заключение долгосрочных (на срок более чем один год) нерегулируемых договоров теплоснабжения возможно при соблюдении следующих условий:</w:t>
      </w:r>
    </w:p>
    <w:p w:rsidR="004B626D" w:rsidRDefault="004B626D" w:rsidP="002F3BC8">
      <w:pPr>
        <w:spacing w:after="0" w:line="290" w:lineRule="auto"/>
      </w:pPr>
      <w:r>
        <w:t>1) заключение договоров в отношении тепловой энергии, произведенной источниками тепловой энергии, введенными в эксплуатацию до 1 января 2010 года, не влечет за собой отрицательных тарифных последствий для потребителей, объекты которых введены в эксплуатацию до 1 января 2010 года;</w:t>
      </w:r>
    </w:p>
    <w:p w:rsidR="004B626D" w:rsidRDefault="004B626D" w:rsidP="002F3BC8">
      <w:pPr>
        <w:spacing w:after="40" w:line="290" w:lineRule="auto"/>
      </w:pPr>
      <w:r>
        <w:t>2) существует технологическая возможность снабжения тепловой энергией (мощностью), теплоносителем от источников тепловой энергии потребителей, которые являются сторонами договоров.</w:t>
      </w:r>
    </w:p>
    <w:p w:rsidR="004B626D" w:rsidRDefault="004B626D" w:rsidP="002F3BC8">
      <w:pPr>
        <w:spacing w:after="40" w:line="290" w:lineRule="auto"/>
      </w:pPr>
      <w:proofErr w:type="gramStart"/>
      <w:r>
        <w:t>В соответствии с Приказом Федеральной службы по тарифам (ФСТ России) от 22 февраля 2013 г. N 43 "Об утверждении Правил подготовки и предоставления заключения об отсутствии отрицательных тарифных последствий, возникающих в результате заключения долгосрочных договоров теплоснабжения</w:t>
      </w:r>
      <w:r w:rsidR="00366C91">
        <w:t>,</w:t>
      </w:r>
      <w:r>
        <w:t xml:space="preserve"> по ценам, определяемым по соглашению сторон", заключение об отсутствии отрицательных тарифных последствий выдается органами исполнительной власти субъектов Российской Федерации в области государственного регулирования цен</w:t>
      </w:r>
      <w:proofErr w:type="gramEnd"/>
      <w:r>
        <w:t xml:space="preserve"> (т</w:t>
      </w:r>
      <w:r w:rsidR="002F3BC8">
        <w:t xml:space="preserve">арифов). </w:t>
      </w:r>
      <w:r>
        <w:t>Таким образом, для всех потребителей, вводимых во время действия настоящей схемы теплоснабжения, могут быть заключены свободные долгосрочные договоры теплоснабжения при условии соблюдения определяемых ФЗ №190 требований.</w:t>
      </w:r>
    </w:p>
    <w:p w:rsidR="004B626D" w:rsidRPr="001973B9" w:rsidRDefault="004B626D" w:rsidP="002F3BC8">
      <w:pPr>
        <w:spacing w:after="0" w:line="290" w:lineRule="auto"/>
      </w:pPr>
      <w:r w:rsidRPr="001973B9">
        <w:t>Динамика максимального потребления тепловой энергии потребителями, с которыми могут быть заключены свободные долгосрочные договоры теплоснабжения, представлена в таблице 9.1.</w:t>
      </w:r>
    </w:p>
    <w:p w:rsidR="004B626D" w:rsidRDefault="004B626D" w:rsidP="002F3BC8">
      <w:pPr>
        <w:pStyle w:val="ad"/>
        <w:spacing w:before="120" w:after="40" w:line="300" w:lineRule="auto"/>
      </w:pPr>
      <w:r w:rsidRPr="001973B9">
        <w:t>Таблица 9.1. Максимальное возможное потребление тепловой энергии потребителями, заключившими свободные долгосрочные договоры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66"/>
        <w:gridCol w:w="1366"/>
        <w:gridCol w:w="1369"/>
        <w:gridCol w:w="1369"/>
        <w:gridCol w:w="1369"/>
        <w:gridCol w:w="1367"/>
        <w:gridCol w:w="1365"/>
      </w:tblGrid>
      <w:tr w:rsidR="004B626D" w:rsidTr="006436BB">
        <w:trPr>
          <w:trHeight w:val="377"/>
        </w:trPr>
        <w:tc>
          <w:tcPr>
            <w:tcW w:w="5000" w:type="pct"/>
            <w:gridSpan w:val="7"/>
            <w:shd w:val="clear" w:color="auto" w:fill="D9D9D9" w:themeFill="background1" w:themeFillShade="D9"/>
            <w:noWrap/>
            <w:vAlign w:val="center"/>
            <w:hideMark/>
          </w:tcPr>
          <w:p w:rsidR="004B626D" w:rsidRDefault="00774963" w:rsidP="002F3BC8">
            <w:pPr>
              <w:spacing w:after="0"/>
              <w:ind w:firstLine="0"/>
              <w:jc w:val="center"/>
              <w:rPr>
                <w:sz w:val="20"/>
                <w:szCs w:val="20"/>
              </w:rPr>
            </w:pPr>
            <w:r w:rsidRPr="00DE3ED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Годовое потребление тепловой энергии в горячей воде, Гкал</w:t>
            </w:r>
          </w:p>
        </w:tc>
      </w:tr>
      <w:tr w:rsidR="004B626D" w:rsidTr="006436BB">
        <w:trPr>
          <w:trHeight w:val="300"/>
        </w:trPr>
        <w:tc>
          <w:tcPr>
            <w:tcW w:w="714" w:type="pct"/>
            <w:noWrap/>
            <w:vAlign w:val="center"/>
            <w:hideMark/>
          </w:tcPr>
          <w:p w:rsidR="004B626D" w:rsidRDefault="004B626D" w:rsidP="008D7D61">
            <w:pPr>
              <w:spacing w:before="40" w:after="0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2014</w:t>
            </w:r>
          </w:p>
        </w:tc>
        <w:tc>
          <w:tcPr>
            <w:tcW w:w="714" w:type="pct"/>
            <w:noWrap/>
            <w:vAlign w:val="center"/>
            <w:hideMark/>
          </w:tcPr>
          <w:p w:rsidR="004B626D" w:rsidRDefault="004B626D" w:rsidP="008D7D61">
            <w:pPr>
              <w:spacing w:before="40" w:after="0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2015</w:t>
            </w:r>
          </w:p>
        </w:tc>
        <w:tc>
          <w:tcPr>
            <w:tcW w:w="715" w:type="pct"/>
            <w:noWrap/>
            <w:vAlign w:val="center"/>
            <w:hideMark/>
          </w:tcPr>
          <w:p w:rsidR="004B626D" w:rsidRDefault="004B626D" w:rsidP="008D7D61">
            <w:pPr>
              <w:spacing w:before="40" w:after="0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2016</w:t>
            </w:r>
          </w:p>
        </w:tc>
        <w:tc>
          <w:tcPr>
            <w:tcW w:w="715" w:type="pct"/>
            <w:noWrap/>
            <w:vAlign w:val="center"/>
            <w:hideMark/>
          </w:tcPr>
          <w:p w:rsidR="004B626D" w:rsidRDefault="004B626D" w:rsidP="008D7D61">
            <w:pPr>
              <w:spacing w:before="40" w:after="0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2017</w:t>
            </w:r>
          </w:p>
        </w:tc>
        <w:tc>
          <w:tcPr>
            <w:tcW w:w="715" w:type="pct"/>
            <w:noWrap/>
            <w:vAlign w:val="center"/>
            <w:hideMark/>
          </w:tcPr>
          <w:p w:rsidR="004B626D" w:rsidRDefault="004B626D" w:rsidP="008D7D61">
            <w:pPr>
              <w:spacing w:before="40" w:after="0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2018</w:t>
            </w:r>
          </w:p>
        </w:tc>
        <w:tc>
          <w:tcPr>
            <w:tcW w:w="714" w:type="pct"/>
            <w:noWrap/>
            <w:vAlign w:val="center"/>
            <w:hideMark/>
          </w:tcPr>
          <w:p w:rsidR="004B626D" w:rsidRDefault="004B626D" w:rsidP="008D7D61">
            <w:pPr>
              <w:spacing w:before="40" w:after="0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2019-202</w:t>
            </w:r>
            <w:r w:rsidR="00384DDF">
              <w:rPr>
                <w:b/>
                <w:sz w:val="20"/>
                <w:szCs w:val="20"/>
              </w:rPr>
              <w:t>4</w:t>
            </w:r>
          </w:p>
        </w:tc>
        <w:tc>
          <w:tcPr>
            <w:tcW w:w="713" w:type="pct"/>
            <w:noWrap/>
            <w:vAlign w:val="center"/>
            <w:hideMark/>
          </w:tcPr>
          <w:p w:rsidR="004B626D" w:rsidRDefault="004B626D" w:rsidP="008D7D61">
            <w:pPr>
              <w:spacing w:before="40" w:after="0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202</w:t>
            </w:r>
            <w:r w:rsidR="00384DDF">
              <w:rPr>
                <w:b/>
                <w:sz w:val="20"/>
                <w:szCs w:val="20"/>
              </w:rPr>
              <w:t>5</w:t>
            </w:r>
            <w:r>
              <w:rPr>
                <w:b/>
                <w:sz w:val="20"/>
                <w:szCs w:val="20"/>
              </w:rPr>
              <w:t>-20</w:t>
            </w:r>
            <w:r w:rsidR="00384DDF">
              <w:rPr>
                <w:b/>
                <w:sz w:val="20"/>
                <w:szCs w:val="20"/>
              </w:rPr>
              <w:t>30</w:t>
            </w:r>
          </w:p>
        </w:tc>
      </w:tr>
      <w:tr w:rsidR="004B626D" w:rsidTr="00260B67">
        <w:trPr>
          <w:trHeight w:val="400"/>
        </w:trPr>
        <w:tc>
          <w:tcPr>
            <w:tcW w:w="714" w:type="pct"/>
            <w:noWrap/>
            <w:vAlign w:val="center"/>
            <w:hideMark/>
          </w:tcPr>
          <w:p w:rsidR="004B626D" w:rsidRDefault="004B6193" w:rsidP="00260B67">
            <w:pPr>
              <w:spacing w:after="0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141680</w:t>
            </w:r>
          </w:p>
        </w:tc>
        <w:tc>
          <w:tcPr>
            <w:tcW w:w="714" w:type="pct"/>
            <w:noWrap/>
            <w:vAlign w:val="center"/>
            <w:hideMark/>
          </w:tcPr>
          <w:p w:rsidR="004B626D" w:rsidRDefault="004B6193" w:rsidP="00260B67">
            <w:pPr>
              <w:spacing w:after="0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154900</w:t>
            </w:r>
          </w:p>
        </w:tc>
        <w:tc>
          <w:tcPr>
            <w:tcW w:w="715" w:type="pct"/>
            <w:noWrap/>
            <w:vAlign w:val="center"/>
            <w:hideMark/>
          </w:tcPr>
          <w:p w:rsidR="004B626D" w:rsidRDefault="004B6193" w:rsidP="00260B67">
            <w:pPr>
              <w:spacing w:after="0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105445</w:t>
            </w:r>
          </w:p>
        </w:tc>
        <w:tc>
          <w:tcPr>
            <w:tcW w:w="715" w:type="pct"/>
            <w:noWrap/>
            <w:vAlign w:val="center"/>
            <w:hideMark/>
          </w:tcPr>
          <w:p w:rsidR="004B626D" w:rsidRDefault="004B6193" w:rsidP="00260B67">
            <w:pPr>
              <w:spacing w:after="0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94164</w:t>
            </w:r>
          </w:p>
        </w:tc>
        <w:tc>
          <w:tcPr>
            <w:tcW w:w="715" w:type="pct"/>
            <w:noWrap/>
            <w:vAlign w:val="center"/>
            <w:hideMark/>
          </w:tcPr>
          <w:p w:rsidR="004B626D" w:rsidRDefault="004B6193" w:rsidP="00260B67">
            <w:pPr>
              <w:spacing w:after="0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158810</w:t>
            </w:r>
          </w:p>
        </w:tc>
        <w:tc>
          <w:tcPr>
            <w:tcW w:w="714" w:type="pct"/>
            <w:noWrap/>
            <w:vAlign w:val="center"/>
            <w:hideMark/>
          </w:tcPr>
          <w:p w:rsidR="004B626D" w:rsidRDefault="004B6193" w:rsidP="00260B67">
            <w:pPr>
              <w:spacing w:after="0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445441</w:t>
            </w:r>
          </w:p>
        </w:tc>
        <w:tc>
          <w:tcPr>
            <w:tcW w:w="713" w:type="pct"/>
            <w:noWrap/>
            <w:vAlign w:val="center"/>
            <w:hideMark/>
          </w:tcPr>
          <w:p w:rsidR="004B626D" w:rsidRDefault="004B6193" w:rsidP="00260B67">
            <w:pPr>
              <w:spacing w:after="0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268392</w:t>
            </w:r>
          </w:p>
        </w:tc>
      </w:tr>
    </w:tbl>
    <w:p w:rsidR="009F0D5C" w:rsidRPr="002F3BC8" w:rsidRDefault="009F0D5C" w:rsidP="002F3BC8">
      <w:pPr>
        <w:pStyle w:val="af7"/>
        <w:jc w:val="both"/>
        <w:rPr>
          <w:sz w:val="2"/>
          <w:szCs w:val="2"/>
        </w:rPr>
      </w:pPr>
    </w:p>
    <w:sectPr w:rsidR="009F0D5C" w:rsidRPr="002F3BC8" w:rsidSect="008A60DB">
      <w:footerReference w:type="default" r:id="rId16"/>
      <w:pgSz w:w="11906" w:h="16838"/>
      <w:pgMar w:top="1134" w:right="850" w:bottom="1134" w:left="1701" w:header="0" w:footer="33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F6519" w:rsidRDefault="005F6519" w:rsidP="004527DC">
      <w:r>
        <w:separator/>
      </w:r>
    </w:p>
  </w:endnote>
  <w:endnote w:type="continuationSeparator" w:id="0">
    <w:p w:rsidR="005F6519" w:rsidRDefault="005F6519" w:rsidP="004527D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extBook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53E9B" w:rsidRPr="00501539" w:rsidRDefault="00653E9B" w:rsidP="00905CA9">
    <w:pPr>
      <w:pStyle w:val="a5"/>
      <w:spacing w:line="276" w:lineRule="auto"/>
      <w:ind w:left="-426" w:firstLine="426"/>
      <w:jc w:val="center"/>
      <w:rPr>
        <w:sz w:val="28"/>
        <w:szCs w:val="28"/>
      </w:rPr>
    </w:pPr>
    <w:r w:rsidRPr="00501539">
      <w:rPr>
        <w:sz w:val="28"/>
        <w:szCs w:val="28"/>
      </w:rPr>
      <w:t>Санкт-Петербург</w:t>
    </w:r>
  </w:p>
  <w:p w:rsidR="00653E9B" w:rsidRPr="00501539" w:rsidRDefault="00653E9B" w:rsidP="00905CA9">
    <w:pPr>
      <w:pStyle w:val="a5"/>
      <w:spacing w:line="276" w:lineRule="auto"/>
      <w:ind w:firstLine="0"/>
      <w:jc w:val="center"/>
      <w:rPr>
        <w:sz w:val="28"/>
        <w:szCs w:val="28"/>
      </w:rPr>
    </w:pPr>
    <w:r w:rsidRPr="00501539">
      <w:rPr>
        <w:sz w:val="28"/>
        <w:szCs w:val="28"/>
      </w:rPr>
      <w:t>201</w:t>
    </w:r>
    <w:r>
      <w:rPr>
        <w:sz w:val="28"/>
        <w:szCs w:val="28"/>
      </w:rPr>
      <w:t>4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53E9B" w:rsidRPr="0047354B" w:rsidRDefault="00653E9B" w:rsidP="0037128A">
    <w:pPr>
      <w:pStyle w:val="a5"/>
      <w:ind w:firstLine="0"/>
      <w:jc w:val="center"/>
      <w:rPr>
        <w:lang w:val="en-US"/>
      </w:rPr>
    </w:pPr>
    <w:r>
      <w:rPr>
        <w:noProof/>
        <w:lang w:eastAsia="ru-RU"/>
      </w:rPr>
      <w:drawing>
        <wp:inline distT="0" distB="0" distL="0" distR="0">
          <wp:extent cx="5962650" cy="666280"/>
          <wp:effectExtent l="0" t="0" r="0" b="635"/>
          <wp:docPr id="5" name="Рисунок 5" descr="D:\Dropbox\Благовещенск\Шаблон оформления\Колонтитулы глав\Гл2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:\Dropbox\Благовещенск\Шаблон оформления\Колонтитулы глав\Гл2.t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95114" cy="66990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653E9B" w:rsidRPr="00241EA0" w:rsidRDefault="00653E9B" w:rsidP="0037128A">
    <w:pPr>
      <w:pStyle w:val="a5"/>
      <w:ind w:firstLine="0"/>
      <w:jc w:val="center"/>
    </w:pPr>
    <w:r>
      <w:fldChar w:fldCharType="begin"/>
    </w:r>
    <w:r>
      <w:instrText>PAGE   \* MERGEFORMAT</w:instrText>
    </w:r>
    <w:r>
      <w:fldChar w:fldCharType="separate"/>
    </w:r>
    <w:r w:rsidR="00013BE5">
      <w:rPr>
        <w:noProof/>
      </w:rPr>
      <w:t>19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F6519" w:rsidRDefault="005F6519" w:rsidP="004527DC">
      <w:r>
        <w:separator/>
      </w:r>
    </w:p>
  </w:footnote>
  <w:footnote w:type="continuationSeparator" w:id="0">
    <w:p w:rsidR="005F6519" w:rsidRDefault="005F6519" w:rsidP="004527D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4B5E1D"/>
    <w:multiLevelType w:val="multilevel"/>
    <w:tmpl w:val="8C507D28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  <w:sz w:val="28"/>
        <w:szCs w:val="28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sz w:val="24"/>
        <w:szCs w:val="24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>
    <w:nsid w:val="0A46571B"/>
    <w:multiLevelType w:val="hybridMultilevel"/>
    <w:tmpl w:val="CEE229BE"/>
    <w:lvl w:ilvl="0" w:tplc="3F2C02C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5297367"/>
    <w:multiLevelType w:val="hybridMultilevel"/>
    <w:tmpl w:val="279CEBFE"/>
    <w:lvl w:ilvl="0" w:tplc="4B1CD71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1A16045A"/>
    <w:multiLevelType w:val="multilevel"/>
    <w:tmpl w:val="418E3884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>
    <w:nsid w:val="1EFF4689"/>
    <w:multiLevelType w:val="hybridMultilevel"/>
    <w:tmpl w:val="E23CD30C"/>
    <w:lvl w:ilvl="0" w:tplc="1F381332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3EB22E7"/>
    <w:multiLevelType w:val="hybridMultilevel"/>
    <w:tmpl w:val="4454C4A2"/>
    <w:lvl w:ilvl="0" w:tplc="78D2957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B7F705F"/>
    <w:multiLevelType w:val="hybridMultilevel"/>
    <w:tmpl w:val="1BCA6414"/>
    <w:lvl w:ilvl="0" w:tplc="07BCF96A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>
    <w:nsid w:val="3260387F"/>
    <w:multiLevelType w:val="hybridMultilevel"/>
    <w:tmpl w:val="5E02E12A"/>
    <w:lvl w:ilvl="0" w:tplc="4B1CD71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>
    <w:nsid w:val="33BB476A"/>
    <w:multiLevelType w:val="hybridMultilevel"/>
    <w:tmpl w:val="044E5D60"/>
    <w:lvl w:ilvl="0" w:tplc="B5307738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36290FBF"/>
    <w:multiLevelType w:val="multilevel"/>
    <w:tmpl w:val="944A3F8C"/>
    <w:lvl w:ilvl="0">
      <w:start w:val="5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0">
    <w:nsid w:val="3C873750"/>
    <w:multiLevelType w:val="hybridMultilevel"/>
    <w:tmpl w:val="830026CE"/>
    <w:lvl w:ilvl="0" w:tplc="0419000F">
      <w:start w:val="1"/>
      <w:numFmt w:val="decimal"/>
      <w:lvlText w:val="%1."/>
      <w:lvlJc w:val="left"/>
      <w:pPr>
        <w:tabs>
          <w:tab w:val="num" w:pos="663"/>
        </w:tabs>
        <w:ind w:left="663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383"/>
        </w:tabs>
        <w:ind w:left="1383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03"/>
        </w:tabs>
        <w:ind w:left="2103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23"/>
        </w:tabs>
        <w:ind w:left="2823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43"/>
        </w:tabs>
        <w:ind w:left="3543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63"/>
        </w:tabs>
        <w:ind w:left="4263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83"/>
        </w:tabs>
        <w:ind w:left="4983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03"/>
        </w:tabs>
        <w:ind w:left="5703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23"/>
        </w:tabs>
        <w:ind w:left="6423" w:hanging="180"/>
      </w:pPr>
    </w:lvl>
  </w:abstractNum>
  <w:abstractNum w:abstractNumId="11">
    <w:nsid w:val="3C8A46DE"/>
    <w:multiLevelType w:val="hybridMultilevel"/>
    <w:tmpl w:val="E8BAC276"/>
    <w:lvl w:ilvl="0" w:tplc="3F2C02C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E550F10"/>
    <w:multiLevelType w:val="hybridMultilevel"/>
    <w:tmpl w:val="298E8DDE"/>
    <w:lvl w:ilvl="0" w:tplc="4B1CD71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>
    <w:nsid w:val="45645E31"/>
    <w:multiLevelType w:val="hybridMultilevel"/>
    <w:tmpl w:val="A95A6CE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D4F1CF6"/>
    <w:multiLevelType w:val="hybridMultilevel"/>
    <w:tmpl w:val="5D1A3806"/>
    <w:lvl w:ilvl="0" w:tplc="B5307738">
      <w:start w:val="1"/>
      <w:numFmt w:val="bullet"/>
      <w:lvlText w:val="-"/>
      <w:lvlJc w:val="left"/>
      <w:pPr>
        <w:ind w:left="1287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>
    <w:nsid w:val="50C141DD"/>
    <w:multiLevelType w:val="hybridMultilevel"/>
    <w:tmpl w:val="0FEEA234"/>
    <w:lvl w:ilvl="0" w:tplc="4B1CD71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>
    <w:nsid w:val="52403AF1"/>
    <w:multiLevelType w:val="multilevel"/>
    <w:tmpl w:val="01E2796C"/>
    <w:lvl w:ilvl="0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</w:lvl>
    <w:lvl w:ilvl="2">
      <w:start w:val="1"/>
      <w:numFmt w:val="decimal"/>
      <w:isLgl/>
      <w:lvlText w:val="%1.%2.%3"/>
      <w:lvlJc w:val="left"/>
      <w:pPr>
        <w:ind w:left="1080" w:hanging="720"/>
      </w:pPr>
    </w:lvl>
    <w:lvl w:ilvl="3">
      <w:start w:val="1"/>
      <w:numFmt w:val="decimal"/>
      <w:isLgl/>
      <w:lvlText w:val="%1.%2.%3.%4"/>
      <w:lvlJc w:val="left"/>
      <w:pPr>
        <w:ind w:left="1080" w:hanging="720"/>
      </w:pPr>
    </w:lvl>
    <w:lvl w:ilvl="4">
      <w:start w:val="1"/>
      <w:numFmt w:val="decimal"/>
      <w:isLgl/>
      <w:lvlText w:val="%1.%2.%3.%4.%5"/>
      <w:lvlJc w:val="left"/>
      <w:pPr>
        <w:ind w:left="1440" w:hanging="1080"/>
      </w:pPr>
    </w:lvl>
    <w:lvl w:ilvl="5">
      <w:start w:val="1"/>
      <w:numFmt w:val="decimal"/>
      <w:isLgl/>
      <w:lvlText w:val="%1.%2.%3.%4.%5.%6"/>
      <w:lvlJc w:val="left"/>
      <w:pPr>
        <w:ind w:left="1440" w:hanging="1080"/>
      </w:pPr>
    </w:lvl>
    <w:lvl w:ilvl="6">
      <w:start w:val="1"/>
      <w:numFmt w:val="decimal"/>
      <w:isLgl/>
      <w:lvlText w:val="%1.%2.%3.%4.%5.%6.%7"/>
      <w:lvlJc w:val="left"/>
      <w:pPr>
        <w:ind w:left="1800" w:hanging="1440"/>
      </w:p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</w:lvl>
  </w:abstractNum>
  <w:abstractNum w:abstractNumId="17">
    <w:nsid w:val="581E4A52"/>
    <w:multiLevelType w:val="hybridMultilevel"/>
    <w:tmpl w:val="B3FA019E"/>
    <w:lvl w:ilvl="0" w:tplc="96B87526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>
    <w:nsid w:val="72B971BD"/>
    <w:multiLevelType w:val="multilevel"/>
    <w:tmpl w:val="BCFA36B0"/>
    <w:lvl w:ilvl="0">
      <w:start w:val="1"/>
      <w:numFmt w:val="decimal"/>
      <w:pStyle w:val="1"/>
      <w:lvlText w:val="%1."/>
      <w:lvlJc w:val="left"/>
      <w:pPr>
        <w:ind w:left="643" w:hanging="360"/>
      </w:pPr>
      <w:rPr>
        <w:rFonts w:hint="default"/>
      </w:rPr>
    </w:lvl>
    <w:lvl w:ilvl="1">
      <w:start w:val="1"/>
      <w:numFmt w:val="decimal"/>
      <w:pStyle w:val="2"/>
      <w:lvlText w:val="%1.%2."/>
      <w:lvlJc w:val="left"/>
      <w:pPr>
        <w:ind w:left="1000" w:hanging="432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ind w:left="930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>
    <w:abstractNumId w:val="18"/>
  </w:num>
  <w:num w:numId="2">
    <w:abstractNumId w:val="3"/>
  </w:num>
  <w:num w:numId="3">
    <w:abstractNumId w:val="17"/>
  </w:num>
  <w:num w:numId="4">
    <w:abstractNumId w:val="1"/>
  </w:num>
  <w:num w:numId="5">
    <w:abstractNumId w:val="13"/>
  </w:num>
  <w:num w:numId="6">
    <w:abstractNumId w:val="7"/>
  </w:num>
  <w:num w:numId="7">
    <w:abstractNumId w:val="15"/>
  </w:num>
  <w:num w:numId="8">
    <w:abstractNumId w:val="18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9"/>
  </w:num>
  <w:num w:numId="10">
    <w:abstractNumId w:val="10"/>
  </w:num>
  <w:num w:numId="11">
    <w:abstractNumId w:val="11"/>
  </w:num>
  <w:num w:numId="12">
    <w:abstractNumId w:val="18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8"/>
  </w:num>
  <w:num w:numId="14">
    <w:abstractNumId w:val="14"/>
  </w:num>
  <w:num w:numId="15">
    <w:abstractNumId w:val="12"/>
  </w:num>
  <w:num w:numId="16">
    <w:abstractNumId w:val="6"/>
  </w:num>
  <w:num w:numId="17">
    <w:abstractNumId w:val="18"/>
    <w:lvlOverride w:ilvl="0">
      <w:startOverride w:val="1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4"/>
  </w:num>
  <w:num w:numId="19">
    <w:abstractNumId w:val="18"/>
  </w:num>
  <w:num w:numId="20">
    <w:abstractNumId w:val="5"/>
  </w:num>
  <w:num w:numId="21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2"/>
  </w:num>
  <w:num w:numId="23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5"/>
  </w:num>
  <w:num w:numId="26">
    <w:abstractNumId w:val="0"/>
  </w:num>
  <w:num w:numId="27">
    <w:abstractNumId w:val="18"/>
  </w:num>
  <w:num w:numId="2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50162"/>
    <w:rsid w:val="00000AC1"/>
    <w:rsid w:val="00001E6F"/>
    <w:rsid w:val="00003D79"/>
    <w:rsid w:val="00003E46"/>
    <w:rsid w:val="00004AC0"/>
    <w:rsid w:val="00006287"/>
    <w:rsid w:val="00013BE5"/>
    <w:rsid w:val="00014228"/>
    <w:rsid w:val="000142BC"/>
    <w:rsid w:val="00020683"/>
    <w:rsid w:val="00022164"/>
    <w:rsid w:val="00022A82"/>
    <w:rsid w:val="000248D9"/>
    <w:rsid w:val="00027DB8"/>
    <w:rsid w:val="00032288"/>
    <w:rsid w:val="0003448B"/>
    <w:rsid w:val="00035A70"/>
    <w:rsid w:val="000375EA"/>
    <w:rsid w:val="000441DD"/>
    <w:rsid w:val="00045579"/>
    <w:rsid w:val="00046D5B"/>
    <w:rsid w:val="00055B16"/>
    <w:rsid w:val="00057187"/>
    <w:rsid w:val="000618E9"/>
    <w:rsid w:val="000625DC"/>
    <w:rsid w:val="00062703"/>
    <w:rsid w:val="00065E61"/>
    <w:rsid w:val="000703F9"/>
    <w:rsid w:val="00076360"/>
    <w:rsid w:val="00077A02"/>
    <w:rsid w:val="00082FAA"/>
    <w:rsid w:val="00085917"/>
    <w:rsid w:val="00087104"/>
    <w:rsid w:val="00092211"/>
    <w:rsid w:val="00093B22"/>
    <w:rsid w:val="00093DD0"/>
    <w:rsid w:val="00095FEE"/>
    <w:rsid w:val="000A377F"/>
    <w:rsid w:val="000A3D3F"/>
    <w:rsid w:val="000B1DBD"/>
    <w:rsid w:val="000B21CE"/>
    <w:rsid w:val="000B3C4F"/>
    <w:rsid w:val="000B493A"/>
    <w:rsid w:val="000B4D0E"/>
    <w:rsid w:val="000D3017"/>
    <w:rsid w:val="000D400B"/>
    <w:rsid w:val="000D6786"/>
    <w:rsid w:val="000D7B52"/>
    <w:rsid w:val="000E1104"/>
    <w:rsid w:val="000F1213"/>
    <w:rsid w:val="000F263A"/>
    <w:rsid w:val="000F399B"/>
    <w:rsid w:val="000F529C"/>
    <w:rsid w:val="000F5EE0"/>
    <w:rsid w:val="000F62D5"/>
    <w:rsid w:val="000F7DAD"/>
    <w:rsid w:val="00101907"/>
    <w:rsid w:val="00105683"/>
    <w:rsid w:val="00106E05"/>
    <w:rsid w:val="00107B76"/>
    <w:rsid w:val="00110ACE"/>
    <w:rsid w:val="00112110"/>
    <w:rsid w:val="001168C3"/>
    <w:rsid w:val="00117FB9"/>
    <w:rsid w:val="001215CD"/>
    <w:rsid w:val="001271D0"/>
    <w:rsid w:val="0013264D"/>
    <w:rsid w:val="00132EBE"/>
    <w:rsid w:val="00135C69"/>
    <w:rsid w:val="00143A3D"/>
    <w:rsid w:val="0015182B"/>
    <w:rsid w:val="00153F8D"/>
    <w:rsid w:val="0015612F"/>
    <w:rsid w:val="00157209"/>
    <w:rsid w:val="0016344F"/>
    <w:rsid w:val="00163FB1"/>
    <w:rsid w:val="00173B6C"/>
    <w:rsid w:val="00177FED"/>
    <w:rsid w:val="00181994"/>
    <w:rsid w:val="00181D37"/>
    <w:rsid w:val="00182ADF"/>
    <w:rsid w:val="00185DD7"/>
    <w:rsid w:val="00186448"/>
    <w:rsid w:val="00187564"/>
    <w:rsid w:val="00195D96"/>
    <w:rsid w:val="001973B9"/>
    <w:rsid w:val="001A1C7F"/>
    <w:rsid w:val="001A437A"/>
    <w:rsid w:val="001A59EC"/>
    <w:rsid w:val="001A5C24"/>
    <w:rsid w:val="001C0240"/>
    <w:rsid w:val="001C1E6F"/>
    <w:rsid w:val="001C6FB0"/>
    <w:rsid w:val="001C789C"/>
    <w:rsid w:val="001D2B98"/>
    <w:rsid w:val="001D41CD"/>
    <w:rsid w:val="001D77C9"/>
    <w:rsid w:val="001E0F20"/>
    <w:rsid w:val="001E4DBF"/>
    <w:rsid w:val="001E65A3"/>
    <w:rsid w:val="001E7339"/>
    <w:rsid w:val="001E735F"/>
    <w:rsid w:val="001E77A2"/>
    <w:rsid w:val="001E7F5B"/>
    <w:rsid w:val="001F1E50"/>
    <w:rsid w:val="001F7233"/>
    <w:rsid w:val="002009AB"/>
    <w:rsid w:val="002049BB"/>
    <w:rsid w:val="00206EC8"/>
    <w:rsid w:val="00213554"/>
    <w:rsid w:val="00216199"/>
    <w:rsid w:val="00216334"/>
    <w:rsid w:val="00217BBD"/>
    <w:rsid w:val="00223389"/>
    <w:rsid w:val="00230D89"/>
    <w:rsid w:val="00232239"/>
    <w:rsid w:val="00232913"/>
    <w:rsid w:val="00241EA0"/>
    <w:rsid w:val="002469BC"/>
    <w:rsid w:val="00250162"/>
    <w:rsid w:val="00251A64"/>
    <w:rsid w:val="002538E1"/>
    <w:rsid w:val="002550EA"/>
    <w:rsid w:val="0025516D"/>
    <w:rsid w:val="00260B67"/>
    <w:rsid w:val="00263D0E"/>
    <w:rsid w:val="00267AE2"/>
    <w:rsid w:val="00283C20"/>
    <w:rsid w:val="002934F1"/>
    <w:rsid w:val="0029544B"/>
    <w:rsid w:val="002965BE"/>
    <w:rsid w:val="002A06D4"/>
    <w:rsid w:val="002A17B3"/>
    <w:rsid w:val="002A3345"/>
    <w:rsid w:val="002B16C0"/>
    <w:rsid w:val="002B1DB8"/>
    <w:rsid w:val="002B2418"/>
    <w:rsid w:val="002B2A7A"/>
    <w:rsid w:val="002B458E"/>
    <w:rsid w:val="002C1E74"/>
    <w:rsid w:val="002C282B"/>
    <w:rsid w:val="002C73F6"/>
    <w:rsid w:val="002D6419"/>
    <w:rsid w:val="002E0B06"/>
    <w:rsid w:val="002E0E00"/>
    <w:rsid w:val="002E2CB8"/>
    <w:rsid w:val="002E6253"/>
    <w:rsid w:val="002E788A"/>
    <w:rsid w:val="002E79A2"/>
    <w:rsid w:val="002F341A"/>
    <w:rsid w:val="002F3429"/>
    <w:rsid w:val="002F353D"/>
    <w:rsid w:val="002F3BC8"/>
    <w:rsid w:val="00303675"/>
    <w:rsid w:val="00307D57"/>
    <w:rsid w:val="0031301D"/>
    <w:rsid w:val="00313BAC"/>
    <w:rsid w:val="003163B8"/>
    <w:rsid w:val="00330D8D"/>
    <w:rsid w:val="00331C8F"/>
    <w:rsid w:val="00334EE6"/>
    <w:rsid w:val="003375F0"/>
    <w:rsid w:val="00343DDF"/>
    <w:rsid w:val="00346577"/>
    <w:rsid w:val="0034665A"/>
    <w:rsid w:val="00347F4D"/>
    <w:rsid w:val="00350278"/>
    <w:rsid w:val="0035426C"/>
    <w:rsid w:val="0036035C"/>
    <w:rsid w:val="00361501"/>
    <w:rsid w:val="003629A9"/>
    <w:rsid w:val="00366773"/>
    <w:rsid w:val="00366C91"/>
    <w:rsid w:val="0037128A"/>
    <w:rsid w:val="00372A6E"/>
    <w:rsid w:val="003741A2"/>
    <w:rsid w:val="003764FC"/>
    <w:rsid w:val="003814BD"/>
    <w:rsid w:val="00383AC0"/>
    <w:rsid w:val="00384DDF"/>
    <w:rsid w:val="00386D7A"/>
    <w:rsid w:val="0038747A"/>
    <w:rsid w:val="00391CAD"/>
    <w:rsid w:val="003923D4"/>
    <w:rsid w:val="00393F6F"/>
    <w:rsid w:val="003A2573"/>
    <w:rsid w:val="003A5424"/>
    <w:rsid w:val="003A54A7"/>
    <w:rsid w:val="003B16AA"/>
    <w:rsid w:val="003B539F"/>
    <w:rsid w:val="003B5EDC"/>
    <w:rsid w:val="003B7260"/>
    <w:rsid w:val="003C3F98"/>
    <w:rsid w:val="003C4E25"/>
    <w:rsid w:val="003C66EA"/>
    <w:rsid w:val="003D1B51"/>
    <w:rsid w:val="003E006D"/>
    <w:rsid w:val="003E00CD"/>
    <w:rsid w:val="003E2714"/>
    <w:rsid w:val="003E7E33"/>
    <w:rsid w:val="003F5F9A"/>
    <w:rsid w:val="00401162"/>
    <w:rsid w:val="0040204D"/>
    <w:rsid w:val="0040574B"/>
    <w:rsid w:val="00406ECE"/>
    <w:rsid w:val="004153EC"/>
    <w:rsid w:val="004173F2"/>
    <w:rsid w:val="00417EEA"/>
    <w:rsid w:val="004212B0"/>
    <w:rsid w:val="00421AFD"/>
    <w:rsid w:val="00443241"/>
    <w:rsid w:val="004448B3"/>
    <w:rsid w:val="0045235A"/>
    <w:rsid w:val="004527DC"/>
    <w:rsid w:val="00452B9A"/>
    <w:rsid w:val="00452E2F"/>
    <w:rsid w:val="00454944"/>
    <w:rsid w:val="00463776"/>
    <w:rsid w:val="004639E6"/>
    <w:rsid w:val="0047354B"/>
    <w:rsid w:val="004743A8"/>
    <w:rsid w:val="00474783"/>
    <w:rsid w:val="00475B3B"/>
    <w:rsid w:val="00480C77"/>
    <w:rsid w:val="00482060"/>
    <w:rsid w:val="00482957"/>
    <w:rsid w:val="00482C40"/>
    <w:rsid w:val="00485B35"/>
    <w:rsid w:val="00485CDD"/>
    <w:rsid w:val="004870E2"/>
    <w:rsid w:val="00487688"/>
    <w:rsid w:val="004912F7"/>
    <w:rsid w:val="00492A84"/>
    <w:rsid w:val="00492F6F"/>
    <w:rsid w:val="00493C06"/>
    <w:rsid w:val="0049427F"/>
    <w:rsid w:val="004A2DE9"/>
    <w:rsid w:val="004A70B6"/>
    <w:rsid w:val="004A7E57"/>
    <w:rsid w:val="004B0E8D"/>
    <w:rsid w:val="004B42F5"/>
    <w:rsid w:val="004B6193"/>
    <w:rsid w:val="004B626D"/>
    <w:rsid w:val="004C409A"/>
    <w:rsid w:val="004C6C57"/>
    <w:rsid w:val="004C7698"/>
    <w:rsid w:val="004D1956"/>
    <w:rsid w:val="004D3BF4"/>
    <w:rsid w:val="004D548C"/>
    <w:rsid w:val="004D724D"/>
    <w:rsid w:val="004E4865"/>
    <w:rsid w:val="004E4CB0"/>
    <w:rsid w:val="004E6F4A"/>
    <w:rsid w:val="004E75BE"/>
    <w:rsid w:val="004E77E2"/>
    <w:rsid w:val="004F4E0A"/>
    <w:rsid w:val="004F5C1F"/>
    <w:rsid w:val="005014FE"/>
    <w:rsid w:val="00501539"/>
    <w:rsid w:val="005044C7"/>
    <w:rsid w:val="005107DF"/>
    <w:rsid w:val="00512187"/>
    <w:rsid w:val="005150A7"/>
    <w:rsid w:val="0051600F"/>
    <w:rsid w:val="005214D3"/>
    <w:rsid w:val="005245CE"/>
    <w:rsid w:val="00530BE2"/>
    <w:rsid w:val="005417D2"/>
    <w:rsid w:val="00546F3A"/>
    <w:rsid w:val="005522EB"/>
    <w:rsid w:val="00555A29"/>
    <w:rsid w:val="00557542"/>
    <w:rsid w:val="00560194"/>
    <w:rsid w:val="00564826"/>
    <w:rsid w:val="00571244"/>
    <w:rsid w:val="00572CAD"/>
    <w:rsid w:val="00572DC4"/>
    <w:rsid w:val="00583433"/>
    <w:rsid w:val="00584147"/>
    <w:rsid w:val="00586CE9"/>
    <w:rsid w:val="00587BB7"/>
    <w:rsid w:val="0059297F"/>
    <w:rsid w:val="00593A84"/>
    <w:rsid w:val="00595BD3"/>
    <w:rsid w:val="005967B4"/>
    <w:rsid w:val="005A0B5C"/>
    <w:rsid w:val="005A302B"/>
    <w:rsid w:val="005B081D"/>
    <w:rsid w:val="005B5C85"/>
    <w:rsid w:val="005B61D9"/>
    <w:rsid w:val="005B71BD"/>
    <w:rsid w:val="005C3EA5"/>
    <w:rsid w:val="005D0466"/>
    <w:rsid w:val="005D25BC"/>
    <w:rsid w:val="005D2D86"/>
    <w:rsid w:val="005D7E6F"/>
    <w:rsid w:val="005E31C9"/>
    <w:rsid w:val="005E3329"/>
    <w:rsid w:val="005E6767"/>
    <w:rsid w:val="005F19B1"/>
    <w:rsid w:val="005F3CB0"/>
    <w:rsid w:val="005F4533"/>
    <w:rsid w:val="005F54C0"/>
    <w:rsid w:val="005F6519"/>
    <w:rsid w:val="005F7D91"/>
    <w:rsid w:val="0060369B"/>
    <w:rsid w:val="00607485"/>
    <w:rsid w:val="006115AF"/>
    <w:rsid w:val="006118C3"/>
    <w:rsid w:val="00613708"/>
    <w:rsid w:val="00615D09"/>
    <w:rsid w:val="00615FD5"/>
    <w:rsid w:val="006201CB"/>
    <w:rsid w:val="00621BF3"/>
    <w:rsid w:val="00622523"/>
    <w:rsid w:val="00622C95"/>
    <w:rsid w:val="00623C2D"/>
    <w:rsid w:val="00624C3B"/>
    <w:rsid w:val="00630E58"/>
    <w:rsid w:val="0063197C"/>
    <w:rsid w:val="006436BB"/>
    <w:rsid w:val="00647D15"/>
    <w:rsid w:val="006527D5"/>
    <w:rsid w:val="00652A66"/>
    <w:rsid w:val="00653E9B"/>
    <w:rsid w:val="0065408C"/>
    <w:rsid w:val="00656848"/>
    <w:rsid w:val="00660980"/>
    <w:rsid w:val="00662A14"/>
    <w:rsid w:val="00667924"/>
    <w:rsid w:val="00672601"/>
    <w:rsid w:val="00673223"/>
    <w:rsid w:val="00676212"/>
    <w:rsid w:val="00676870"/>
    <w:rsid w:val="00681D5B"/>
    <w:rsid w:val="0068748C"/>
    <w:rsid w:val="00687ED3"/>
    <w:rsid w:val="00690BE0"/>
    <w:rsid w:val="00691EC9"/>
    <w:rsid w:val="0069371F"/>
    <w:rsid w:val="00695B58"/>
    <w:rsid w:val="00696E57"/>
    <w:rsid w:val="006A2C15"/>
    <w:rsid w:val="006A36DE"/>
    <w:rsid w:val="006A3E94"/>
    <w:rsid w:val="006B441F"/>
    <w:rsid w:val="006C07F4"/>
    <w:rsid w:val="006C08E8"/>
    <w:rsid w:val="006C3F2E"/>
    <w:rsid w:val="006C6925"/>
    <w:rsid w:val="006D0F11"/>
    <w:rsid w:val="006D12AA"/>
    <w:rsid w:val="006D3D51"/>
    <w:rsid w:val="006D60EB"/>
    <w:rsid w:val="006E0B03"/>
    <w:rsid w:val="006E14B0"/>
    <w:rsid w:val="006E426A"/>
    <w:rsid w:val="006E442E"/>
    <w:rsid w:val="006E5EF7"/>
    <w:rsid w:val="006E6F5F"/>
    <w:rsid w:val="006E7599"/>
    <w:rsid w:val="006F1C88"/>
    <w:rsid w:val="006F3C0C"/>
    <w:rsid w:val="006F4B49"/>
    <w:rsid w:val="006F79F2"/>
    <w:rsid w:val="007057AB"/>
    <w:rsid w:val="00707081"/>
    <w:rsid w:val="0070738E"/>
    <w:rsid w:val="0070752D"/>
    <w:rsid w:val="007145CF"/>
    <w:rsid w:val="007154FA"/>
    <w:rsid w:val="00715B50"/>
    <w:rsid w:val="00717A3D"/>
    <w:rsid w:val="00721C6F"/>
    <w:rsid w:val="007245FC"/>
    <w:rsid w:val="00725AFB"/>
    <w:rsid w:val="00726653"/>
    <w:rsid w:val="00727A5B"/>
    <w:rsid w:val="007328BE"/>
    <w:rsid w:val="00734D53"/>
    <w:rsid w:val="00736592"/>
    <w:rsid w:val="007370FE"/>
    <w:rsid w:val="00744EA9"/>
    <w:rsid w:val="00750BB4"/>
    <w:rsid w:val="00753281"/>
    <w:rsid w:val="00753CD3"/>
    <w:rsid w:val="00763BAC"/>
    <w:rsid w:val="00763FBA"/>
    <w:rsid w:val="00764BB9"/>
    <w:rsid w:val="00774963"/>
    <w:rsid w:val="00775585"/>
    <w:rsid w:val="0078323B"/>
    <w:rsid w:val="00783D27"/>
    <w:rsid w:val="00784841"/>
    <w:rsid w:val="00785803"/>
    <w:rsid w:val="00785A94"/>
    <w:rsid w:val="00787DC5"/>
    <w:rsid w:val="00790975"/>
    <w:rsid w:val="007A180C"/>
    <w:rsid w:val="007A1CA2"/>
    <w:rsid w:val="007B247E"/>
    <w:rsid w:val="007B27F4"/>
    <w:rsid w:val="007B6059"/>
    <w:rsid w:val="007B7039"/>
    <w:rsid w:val="007C023E"/>
    <w:rsid w:val="007C047F"/>
    <w:rsid w:val="007C0B07"/>
    <w:rsid w:val="007C0B8F"/>
    <w:rsid w:val="007C3D9E"/>
    <w:rsid w:val="007C5625"/>
    <w:rsid w:val="007C7C65"/>
    <w:rsid w:val="007D0547"/>
    <w:rsid w:val="007D22EB"/>
    <w:rsid w:val="007D3FB1"/>
    <w:rsid w:val="007D64F2"/>
    <w:rsid w:val="007E145A"/>
    <w:rsid w:val="007E1CE9"/>
    <w:rsid w:val="007E4022"/>
    <w:rsid w:val="007E7B85"/>
    <w:rsid w:val="007F4860"/>
    <w:rsid w:val="007F7641"/>
    <w:rsid w:val="00801445"/>
    <w:rsid w:val="00807CDF"/>
    <w:rsid w:val="00814B50"/>
    <w:rsid w:val="00820DD0"/>
    <w:rsid w:val="008231B7"/>
    <w:rsid w:val="00824E9F"/>
    <w:rsid w:val="00826DA8"/>
    <w:rsid w:val="00827D3C"/>
    <w:rsid w:val="00832B3C"/>
    <w:rsid w:val="00835078"/>
    <w:rsid w:val="00843815"/>
    <w:rsid w:val="0084780D"/>
    <w:rsid w:val="00850B01"/>
    <w:rsid w:val="00852D51"/>
    <w:rsid w:val="00854636"/>
    <w:rsid w:val="008560C9"/>
    <w:rsid w:val="00860549"/>
    <w:rsid w:val="00860D85"/>
    <w:rsid w:val="00863D51"/>
    <w:rsid w:val="00870B5E"/>
    <w:rsid w:val="00876BFA"/>
    <w:rsid w:val="00876DA6"/>
    <w:rsid w:val="008771A8"/>
    <w:rsid w:val="00881681"/>
    <w:rsid w:val="00883B78"/>
    <w:rsid w:val="00884C0F"/>
    <w:rsid w:val="00886407"/>
    <w:rsid w:val="00886555"/>
    <w:rsid w:val="0088706A"/>
    <w:rsid w:val="0089102E"/>
    <w:rsid w:val="00891226"/>
    <w:rsid w:val="00891A5C"/>
    <w:rsid w:val="00892C81"/>
    <w:rsid w:val="00893930"/>
    <w:rsid w:val="00893D55"/>
    <w:rsid w:val="008942DD"/>
    <w:rsid w:val="00894806"/>
    <w:rsid w:val="0089581F"/>
    <w:rsid w:val="00895EAB"/>
    <w:rsid w:val="00896933"/>
    <w:rsid w:val="008A094A"/>
    <w:rsid w:val="008A2660"/>
    <w:rsid w:val="008A60DB"/>
    <w:rsid w:val="008A7B4E"/>
    <w:rsid w:val="008B0B2B"/>
    <w:rsid w:val="008B1FE7"/>
    <w:rsid w:val="008B31B0"/>
    <w:rsid w:val="008B4763"/>
    <w:rsid w:val="008B63B2"/>
    <w:rsid w:val="008B64D8"/>
    <w:rsid w:val="008C0E28"/>
    <w:rsid w:val="008C17C0"/>
    <w:rsid w:val="008C6319"/>
    <w:rsid w:val="008C67B3"/>
    <w:rsid w:val="008D3C0C"/>
    <w:rsid w:val="008D45F8"/>
    <w:rsid w:val="008D5C24"/>
    <w:rsid w:val="008D5D97"/>
    <w:rsid w:val="008D7D61"/>
    <w:rsid w:val="008E2C45"/>
    <w:rsid w:val="008E5482"/>
    <w:rsid w:val="008E5F0D"/>
    <w:rsid w:val="008E728B"/>
    <w:rsid w:val="008F04FD"/>
    <w:rsid w:val="008F0C1E"/>
    <w:rsid w:val="008F218F"/>
    <w:rsid w:val="009056D2"/>
    <w:rsid w:val="00905CA9"/>
    <w:rsid w:val="009102E6"/>
    <w:rsid w:val="00911416"/>
    <w:rsid w:val="00911748"/>
    <w:rsid w:val="0091541F"/>
    <w:rsid w:val="00915623"/>
    <w:rsid w:val="00922F5F"/>
    <w:rsid w:val="00923FBC"/>
    <w:rsid w:val="00925E02"/>
    <w:rsid w:val="00926DD7"/>
    <w:rsid w:val="009325CF"/>
    <w:rsid w:val="009329F9"/>
    <w:rsid w:val="00934B5E"/>
    <w:rsid w:val="00935221"/>
    <w:rsid w:val="009408D1"/>
    <w:rsid w:val="00941449"/>
    <w:rsid w:val="00941C5B"/>
    <w:rsid w:val="00943471"/>
    <w:rsid w:val="00944D36"/>
    <w:rsid w:val="00947432"/>
    <w:rsid w:val="00953A63"/>
    <w:rsid w:val="00955E50"/>
    <w:rsid w:val="009561A2"/>
    <w:rsid w:val="0096298C"/>
    <w:rsid w:val="00966A87"/>
    <w:rsid w:val="009716A1"/>
    <w:rsid w:val="009742B2"/>
    <w:rsid w:val="009760C5"/>
    <w:rsid w:val="00983C1F"/>
    <w:rsid w:val="00984151"/>
    <w:rsid w:val="0098632F"/>
    <w:rsid w:val="00986655"/>
    <w:rsid w:val="0098721E"/>
    <w:rsid w:val="00987C3B"/>
    <w:rsid w:val="00992600"/>
    <w:rsid w:val="009A01F6"/>
    <w:rsid w:val="009A0A3B"/>
    <w:rsid w:val="009A0CA0"/>
    <w:rsid w:val="009A76D1"/>
    <w:rsid w:val="009A7BEC"/>
    <w:rsid w:val="009B052D"/>
    <w:rsid w:val="009B216C"/>
    <w:rsid w:val="009B5A9E"/>
    <w:rsid w:val="009B5F32"/>
    <w:rsid w:val="009C101B"/>
    <w:rsid w:val="009C2969"/>
    <w:rsid w:val="009D2C91"/>
    <w:rsid w:val="009D4D27"/>
    <w:rsid w:val="009D516C"/>
    <w:rsid w:val="009E0591"/>
    <w:rsid w:val="009E0C34"/>
    <w:rsid w:val="009E242B"/>
    <w:rsid w:val="009E39CF"/>
    <w:rsid w:val="009E41AE"/>
    <w:rsid w:val="009E64B3"/>
    <w:rsid w:val="009F02B6"/>
    <w:rsid w:val="009F0D5C"/>
    <w:rsid w:val="009F4A63"/>
    <w:rsid w:val="009F5219"/>
    <w:rsid w:val="009F7087"/>
    <w:rsid w:val="00A03DF1"/>
    <w:rsid w:val="00A05401"/>
    <w:rsid w:val="00A07BC7"/>
    <w:rsid w:val="00A14ADA"/>
    <w:rsid w:val="00A17D47"/>
    <w:rsid w:val="00A212BA"/>
    <w:rsid w:val="00A233A9"/>
    <w:rsid w:val="00A24C24"/>
    <w:rsid w:val="00A26E73"/>
    <w:rsid w:val="00A40383"/>
    <w:rsid w:val="00A40F59"/>
    <w:rsid w:val="00A42756"/>
    <w:rsid w:val="00A44417"/>
    <w:rsid w:val="00A44A69"/>
    <w:rsid w:val="00A4659D"/>
    <w:rsid w:val="00A46AF4"/>
    <w:rsid w:val="00A470F7"/>
    <w:rsid w:val="00A507CA"/>
    <w:rsid w:val="00A50D02"/>
    <w:rsid w:val="00A56ABB"/>
    <w:rsid w:val="00A60FBB"/>
    <w:rsid w:val="00A616BB"/>
    <w:rsid w:val="00A61855"/>
    <w:rsid w:val="00A6339F"/>
    <w:rsid w:val="00A645C9"/>
    <w:rsid w:val="00A64F89"/>
    <w:rsid w:val="00A67E2A"/>
    <w:rsid w:val="00A709EA"/>
    <w:rsid w:val="00A727E7"/>
    <w:rsid w:val="00A73BD8"/>
    <w:rsid w:val="00A749DB"/>
    <w:rsid w:val="00A74F02"/>
    <w:rsid w:val="00A765E6"/>
    <w:rsid w:val="00A81A29"/>
    <w:rsid w:val="00A85E4C"/>
    <w:rsid w:val="00A909C1"/>
    <w:rsid w:val="00A919EF"/>
    <w:rsid w:val="00A93A17"/>
    <w:rsid w:val="00A95460"/>
    <w:rsid w:val="00A9729F"/>
    <w:rsid w:val="00A9770A"/>
    <w:rsid w:val="00AA05A0"/>
    <w:rsid w:val="00AA096E"/>
    <w:rsid w:val="00AA2D52"/>
    <w:rsid w:val="00AA3726"/>
    <w:rsid w:val="00AB0404"/>
    <w:rsid w:val="00AB11EA"/>
    <w:rsid w:val="00AC611B"/>
    <w:rsid w:val="00AD1BA3"/>
    <w:rsid w:val="00AD3357"/>
    <w:rsid w:val="00AE00D5"/>
    <w:rsid w:val="00AE0D40"/>
    <w:rsid w:val="00AE0D92"/>
    <w:rsid w:val="00AE44EF"/>
    <w:rsid w:val="00AE59E2"/>
    <w:rsid w:val="00AE667D"/>
    <w:rsid w:val="00AF1054"/>
    <w:rsid w:val="00AF3A8A"/>
    <w:rsid w:val="00AF5B01"/>
    <w:rsid w:val="00B00587"/>
    <w:rsid w:val="00B017D3"/>
    <w:rsid w:val="00B03736"/>
    <w:rsid w:val="00B04A36"/>
    <w:rsid w:val="00B11BC3"/>
    <w:rsid w:val="00B12579"/>
    <w:rsid w:val="00B13DAB"/>
    <w:rsid w:val="00B172CF"/>
    <w:rsid w:val="00B20E8C"/>
    <w:rsid w:val="00B24A6C"/>
    <w:rsid w:val="00B31B40"/>
    <w:rsid w:val="00B42BFC"/>
    <w:rsid w:val="00B54688"/>
    <w:rsid w:val="00B56B12"/>
    <w:rsid w:val="00B57CAC"/>
    <w:rsid w:val="00B60B0F"/>
    <w:rsid w:val="00B67F55"/>
    <w:rsid w:val="00B82080"/>
    <w:rsid w:val="00B82417"/>
    <w:rsid w:val="00B840CE"/>
    <w:rsid w:val="00B86045"/>
    <w:rsid w:val="00BA2857"/>
    <w:rsid w:val="00BA37A0"/>
    <w:rsid w:val="00BA3B24"/>
    <w:rsid w:val="00BA414D"/>
    <w:rsid w:val="00BA4660"/>
    <w:rsid w:val="00BA4D93"/>
    <w:rsid w:val="00BB2384"/>
    <w:rsid w:val="00BB3DF6"/>
    <w:rsid w:val="00BB5D90"/>
    <w:rsid w:val="00BB7070"/>
    <w:rsid w:val="00BB79E5"/>
    <w:rsid w:val="00BC26CF"/>
    <w:rsid w:val="00BC386E"/>
    <w:rsid w:val="00BC69B8"/>
    <w:rsid w:val="00BC6C52"/>
    <w:rsid w:val="00BD27DA"/>
    <w:rsid w:val="00BD2B9B"/>
    <w:rsid w:val="00BD35D0"/>
    <w:rsid w:val="00BD43E2"/>
    <w:rsid w:val="00BD4A69"/>
    <w:rsid w:val="00BE510F"/>
    <w:rsid w:val="00BE5623"/>
    <w:rsid w:val="00BF01BE"/>
    <w:rsid w:val="00BF3576"/>
    <w:rsid w:val="00C00091"/>
    <w:rsid w:val="00C005CC"/>
    <w:rsid w:val="00C03232"/>
    <w:rsid w:val="00C04EC1"/>
    <w:rsid w:val="00C111B6"/>
    <w:rsid w:val="00C11276"/>
    <w:rsid w:val="00C14FED"/>
    <w:rsid w:val="00C160C7"/>
    <w:rsid w:val="00C170F9"/>
    <w:rsid w:val="00C17389"/>
    <w:rsid w:val="00C21C97"/>
    <w:rsid w:val="00C21E92"/>
    <w:rsid w:val="00C2231F"/>
    <w:rsid w:val="00C321EC"/>
    <w:rsid w:val="00C35839"/>
    <w:rsid w:val="00C454F3"/>
    <w:rsid w:val="00C46D90"/>
    <w:rsid w:val="00C5076B"/>
    <w:rsid w:val="00C51751"/>
    <w:rsid w:val="00C53F15"/>
    <w:rsid w:val="00C551EC"/>
    <w:rsid w:val="00C572F7"/>
    <w:rsid w:val="00C5749E"/>
    <w:rsid w:val="00C57577"/>
    <w:rsid w:val="00C60101"/>
    <w:rsid w:val="00C84494"/>
    <w:rsid w:val="00C84D5F"/>
    <w:rsid w:val="00C90806"/>
    <w:rsid w:val="00C930FB"/>
    <w:rsid w:val="00C93716"/>
    <w:rsid w:val="00C94FD4"/>
    <w:rsid w:val="00CA56BC"/>
    <w:rsid w:val="00CB159B"/>
    <w:rsid w:val="00CB3FF5"/>
    <w:rsid w:val="00CB4078"/>
    <w:rsid w:val="00CC0A20"/>
    <w:rsid w:val="00CC0FD4"/>
    <w:rsid w:val="00CC335A"/>
    <w:rsid w:val="00CC401C"/>
    <w:rsid w:val="00CC6706"/>
    <w:rsid w:val="00CC7845"/>
    <w:rsid w:val="00CD04DA"/>
    <w:rsid w:val="00CD0829"/>
    <w:rsid w:val="00CE1D92"/>
    <w:rsid w:val="00CE27E7"/>
    <w:rsid w:val="00CE2994"/>
    <w:rsid w:val="00CE3895"/>
    <w:rsid w:val="00CE44DC"/>
    <w:rsid w:val="00CF42CE"/>
    <w:rsid w:val="00CF4BF0"/>
    <w:rsid w:val="00D00C32"/>
    <w:rsid w:val="00D01242"/>
    <w:rsid w:val="00D01672"/>
    <w:rsid w:val="00D155BC"/>
    <w:rsid w:val="00D21AC2"/>
    <w:rsid w:val="00D2579A"/>
    <w:rsid w:val="00D257D1"/>
    <w:rsid w:val="00D355AF"/>
    <w:rsid w:val="00D40665"/>
    <w:rsid w:val="00D40E95"/>
    <w:rsid w:val="00D421EE"/>
    <w:rsid w:val="00D45BE9"/>
    <w:rsid w:val="00D51374"/>
    <w:rsid w:val="00D528D9"/>
    <w:rsid w:val="00D52BA7"/>
    <w:rsid w:val="00D553E4"/>
    <w:rsid w:val="00D55F02"/>
    <w:rsid w:val="00D6097A"/>
    <w:rsid w:val="00D661B9"/>
    <w:rsid w:val="00D71A26"/>
    <w:rsid w:val="00D74A3B"/>
    <w:rsid w:val="00D7529F"/>
    <w:rsid w:val="00D7710D"/>
    <w:rsid w:val="00D812CE"/>
    <w:rsid w:val="00D84124"/>
    <w:rsid w:val="00D85900"/>
    <w:rsid w:val="00D86131"/>
    <w:rsid w:val="00D914FC"/>
    <w:rsid w:val="00D92876"/>
    <w:rsid w:val="00DA5167"/>
    <w:rsid w:val="00DA6AF9"/>
    <w:rsid w:val="00DB1CFA"/>
    <w:rsid w:val="00DB2A7B"/>
    <w:rsid w:val="00DB61EC"/>
    <w:rsid w:val="00DB6347"/>
    <w:rsid w:val="00DB67B3"/>
    <w:rsid w:val="00DB6A64"/>
    <w:rsid w:val="00DB714B"/>
    <w:rsid w:val="00DC1B02"/>
    <w:rsid w:val="00DC4C18"/>
    <w:rsid w:val="00DC542A"/>
    <w:rsid w:val="00DD39B3"/>
    <w:rsid w:val="00DD5595"/>
    <w:rsid w:val="00DE3AC3"/>
    <w:rsid w:val="00DF35AC"/>
    <w:rsid w:val="00DF5993"/>
    <w:rsid w:val="00DF6534"/>
    <w:rsid w:val="00E00FB5"/>
    <w:rsid w:val="00E0359A"/>
    <w:rsid w:val="00E03B6E"/>
    <w:rsid w:val="00E0426E"/>
    <w:rsid w:val="00E04A96"/>
    <w:rsid w:val="00E12EDE"/>
    <w:rsid w:val="00E1669A"/>
    <w:rsid w:val="00E23268"/>
    <w:rsid w:val="00E244E7"/>
    <w:rsid w:val="00E24BBC"/>
    <w:rsid w:val="00E254CA"/>
    <w:rsid w:val="00E25FB3"/>
    <w:rsid w:val="00E2616D"/>
    <w:rsid w:val="00E269E0"/>
    <w:rsid w:val="00E31305"/>
    <w:rsid w:val="00E36EE6"/>
    <w:rsid w:val="00E37DAA"/>
    <w:rsid w:val="00E408A2"/>
    <w:rsid w:val="00E410EF"/>
    <w:rsid w:val="00E440A9"/>
    <w:rsid w:val="00E45EB5"/>
    <w:rsid w:val="00E4659A"/>
    <w:rsid w:val="00E46657"/>
    <w:rsid w:val="00E50663"/>
    <w:rsid w:val="00E523CE"/>
    <w:rsid w:val="00E54348"/>
    <w:rsid w:val="00E54393"/>
    <w:rsid w:val="00E55456"/>
    <w:rsid w:val="00E5583D"/>
    <w:rsid w:val="00E561B9"/>
    <w:rsid w:val="00E56AAB"/>
    <w:rsid w:val="00E56B5A"/>
    <w:rsid w:val="00E57089"/>
    <w:rsid w:val="00E62F14"/>
    <w:rsid w:val="00E63063"/>
    <w:rsid w:val="00E66BA8"/>
    <w:rsid w:val="00E705EF"/>
    <w:rsid w:val="00E707F0"/>
    <w:rsid w:val="00E720E0"/>
    <w:rsid w:val="00E73B19"/>
    <w:rsid w:val="00E73B8E"/>
    <w:rsid w:val="00E73C72"/>
    <w:rsid w:val="00E73F90"/>
    <w:rsid w:val="00E751FA"/>
    <w:rsid w:val="00E76D5E"/>
    <w:rsid w:val="00E81A49"/>
    <w:rsid w:val="00E85A65"/>
    <w:rsid w:val="00E85EC3"/>
    <w:rsid w:val="00E85F9A"/>
    <w:rsid w:val="00E92A99"/>
    <w:rsid w:val="00E96FF1"/>
    <w:rsid w:val="00EA33E8"/>
    <w:rsid w:val="00EA43E9"/>
    <w:rsid w:val="00EB07DE"/>
    <w:rsid w:val="00EB1FE6"/>
    <w:rsid w:val="00EB2284"/>
    <w:rsid w:val="00EB36C3"/>
    <w:rsid w:val="00EB4B61"/>
    <w:rsid w:val="00EB4CD3"/>
    <w:rsid w:val="00EC29B1"/>
    <w:rsid w:val="00EC6613"/>
    <w:rsid w:val="00EC68F9"/>
    <w:rsid w:val="00ED1849"/>
    <w:rsid w:val="00ED7D8A"/>
    <w:rsid w:val="00EE3DC5"/>
    <w:rsid w:val="00EE47C4"/>
    <w:rsid w:val="00EE505F"/>
    <w:rsid w:val="00EE561F"/>
    <w:rsid w:val="00EE5805"/>
    <w:rsid w:val="00EF28BB"/>
    <w:rsid w:val="00EF3266"/>
    <w:rsid w:val="00EF4114"/>
    <w:rsid w:val="00EF554C"/>
    <w:rsid w:val="00F00D24"/>
    <w:rsid w:val="00F04965"/>
    <w:rsid w:val="00F11B8F"/>
    <w:rsid w:val="00F1387D"/>
    <w:rsid w:val="00F1401A"/>
    <w:rsid w:val="00F20C62"/>
    <w:rsid w:val="00F21211"/>
    <w:rsid w:val="00F33BEC"/>
    <w:rsid w:val="00F44545"/>
    <w:rsid w:val="00F4705C"/>
    <w:rsid w:val="00F502B3"/>
    <w:rsid w:val="00F62D2F"/>
    <w:rsid w:val="00F64BFA"/>
    <w:rsid w:val="00F679FB"/>
    <w:rsid w:val="00F83C3D"/>
    <w:rsid w:val="00F84292"/>
    <w:rsid w:val="00F85F00"/>
    <w:rsid w:val="00F86D14"/>
    <w:rsid w:val="00F872C0"/>
    <w:rsid w:val="00F9114A"/>
    <w:rsid w:val="00F92914"/>
    <w:rsid w:val="00F92CFA"/>
    <w:rsid w:val="00FA0C81"/>
    <w:rsid w:val="00FA4191"/>
    <w:rsid w:val="00FA54CF"/>
    <w:rsid w:val="00FB1AFF"/>
    <w:rsid w:val="00FB59FE"/>
    <w:rsid w:val="00FB77BE"/>
    <w:rsid w:val="00FC1498"/>
    <w:rsid w:val="00FC1EA2"/>
    <w:rsid w:val="00FC2318"/>
    <w:rsid w:val="00FE0BEE"/>
    <w:rsid w:val="00FE2BBC"/>
    <w:rsid w:val="00FE3129"/>
    <w:rsid w:val="00FE4A0F"/>
    <w:rsid w:val="00FE6591"/>
    <w:rsid w:val="00FF04FE"/>
    <w:rsid w:val="00FF0F71"/>
    <w:rsid w:val="00FF3069"/>
    <w:rsid w:val="00FF439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527DC"/>
    <w:pPr>
      <w:spacing w:after="80" w:line="312" w:lineRule="auto"/>
      <w:ind w:firstLine="567"/>
      <w:jc w:val="both"/>
    </w:pPr>
    <w:rPr>
      <w:rFonts w:ascii="Times New Roman" w:hAnsi="Times New Roman" w:cs="Times New Roman"/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B20E8C"/>
    <w:pPr>
      <w:keepNext/>
      <w:keepLines/>
      <w:numPr>
        <w:numId w:val="1"/>
      </w:numPr>
      <w:spacing w:after="240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BC69B8"/>
    <w:pPr>
      <w:keepNext/>
      <w:keepLines/>
      <w:numPr>
        <w:ilvl w:val="1"/>
        <w:numId w:val="1"/>
      </w:numPr>
      <w:spacing w:after="240"/>
      <w:outlineLvl w:val="1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BC69B8"/>
    <w:pPr>
      <w:keepNext/>
      <w:keepLines/>
      <w:numPr>
        <w:ilvl w:val="2"/>
        <w:numId w:val="1"/>
      </w:numPr>
      <w:spacing w:after="240" w:line="276" w:lineRule="auto"/>
      <w:outlineLvl w:val="2"/>
    </w:pPr>
    <w:rPr>
      <w:rFonts w:asciiTheme="majorHAnsi" w:eastAsiaTheme="majorEastAsia" w:hAnsiTheme="majorHAnsi" w:cstheme="majorBidi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B20E8C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BC69B8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BC69B8"/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a3">
    <w:name w:val="header"/>
    <w:basedOn w:val="a"/>
    <w:link w:val="a4"/>
    <w:uiPriority w:val="99"/>
    <w:unhideWhenUsed/>
    <w:rsid w:val="0025016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250162"/>
  </w:style>
  <w:style w:type="paragraph" w:styleId="a5">
    <w:name w:val="footer"/>
    <w:basedOn w:val="a"/>
    <w:link w:val="a6"/>
    <w:uiPriority w:val="99"/>
    <w:unhideWhenUsed/>
    <w:rsid w:val="0025016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250162"/>
  </w:style>
  <w:style w:type="table" w:styleId="a7">
    <w:name w:val="Table Grid"/>
    <w:basedOn w:val="a1"/>
    <w:uiPriority w:val="59"/>
    <w:rsid w:val="0025016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2501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250162"/>
    <w:rPr>
      <w:rFonts w:ascii="Tahoma" w:hAnsi="Tahoma" w:cs="Tahoma"/>
      <w:sz w:val="16"/>
      <w:szCs w:val="16"/>
    </w:rPr>
  </w:style>
  <w:style w:type="character" w:styleId="aa">
    <w:name w:val="Placeholder Text"/>
    <w:basedOn w:val="a0"/>
    <w:uiPriority w:val="99"/>
    <w:semiHidden/>
    <w:rsid w:val="00911416"/>
    <w:rPr>
      <w:color w:val="808080"/>
    </w:rPr>
  </w:style>
  <w:style w:type="paragraph" w:styleId="ab">
    <w:name w:val="No Spacing"/>
    <w:link w:val="ac"/>
    <w:uiPriority w:val="1"/>
    <w:qFormat/>
    <w:rsid w:val="006E6F5F"/>
    <w:pPr>
      <w:spacing w:after="0" w:line="240" w:lineRule="auto"/>
    </w:pPr>
    <w:rPr>
      <w:rFonts w:eastAsiaTheme="minorEastAsia"/>
    </w:rPr>
  </w:style>
  <w:style w:type="character" w:customStyle="1" w:styleId="ac">
    <w:name w:val="Без интервала Знак"/>
    <w:basedOn w:val="a0"/>
    <w:link w:val="ab"/>
    <w:uiPriority w:val="1"/>
    <w:rsid w:val="006E6F5F"/>
    <w:rPr>
      <w:rFonts w:eastAsiaTheme="minorEastAsia"/>
    </w:rPr>
  </w:style>
  <w:style w:type="paragraph" w:customStyle="1" w:styleId="ad">
    <w:name w:val="Название таблицы"/>
    <w:basedOn w:val="a"/>
    <w:link w:val="ae"/>
    <w:qFormat/>
    <w:rsid w:val="004527DC"/>
    <w:pPr>
      <w:spacing w:before="160"/>
      <w:ind w:firstLine="0"/>
    </w:pPr>
    <w:rPr>
      <w:i/>
    </w:rPr>
  </w:style>
  <w:style w:type="character" w:customStyle="1" w:styleId="ae">
    <w:name w:val="Название таблицы Знак"/>
    <w:basedOn w:val="a0"/>
    <w:link w:val="ad"/>
    <w:rsid w:val="004527DC"/>
    <w:rPr>
      <w:rFonts w:ascii="Times New Roman" w:hAnsi="Times New Roman" w:cs="Times New Roman"/>
      <w:i/>
      <w:sz w:val="24"/>
      <w:szCs w:val="24"/>
    </w:rPr>
  </w:style>
  <w:style w:type="paragraph" w:customStyle="1" w:styleId="af">
    <w:name w:val="Название рисунка"/>
    <w:basedOn w:val="a"/>
    <w:link w:val="af0"/>
    <w:qFormat/>
    <w:rsid w:val="004527DC"/>
    <w:pPr>
      <w:spacing w:after="240"/>
      <w:ind w:firstLine="0"/>
      <w:jc w:val="center"/>
    </w:pPr>
    <w:rPr>
      <w:i/>
    </w:rPr>
  </w:style>
  <w:style w:type="character" w:customStyle="1" w:styleId="af0">
    <w:name w:val="Название рисунка Знак"/>
    <w:basedOn w:val="a0"/>
    <w:link w:val="af"/>
    <w:rsid w:val="004527DC"/>
    <w:rPr>
      <w:rFonts w:ascii="Times New Roman" w:hAnsi="Times New Roman" w:cs="Times New Roman"/>
      <w:i/>
      <w:sz w:val="24"/>
      <w:szCs w:val="24"/>
    </w:rPr>
  </w:style>
  <w:style w:type="paragraph" w:styleId="af1">
    <w:name w:val="List Paragraph"/>
    <w:basedOn w:val="a"/>
    <w:uiPriority w:val="34"/>
    <w:qFormat/>
    <w:rsid w:val="005B5C85"/>
    <w:pPr>
      <w:ind w:left="720"/>
      <w:contextualSpacing/>
    </w:pPr>
  </w:style>
  <w:style w:type="character" w:styleId="af2">
    <w:name w:val="annotation reference"/>
    <w:basedOn w:val="a0"/>
    <w:uiPriority w:val="99"/>
    <w:semiHidden/>
    <w:unhideWhenUsed/>
    <w:rsid w:val="005B5C85"/>
    <w:rPr>
      <w:sz w:val="16"/>
      <w:szCs w:val="16"/>
    </w:rPr>
  </w:style>
  <w:style w:type="paragraph" w:styleId="af3">
    <w:name w:val="annotation text"/>
    <w:basedOn w:val="a"/>
    <w:link w:val="af4"/>
    <w:uiPriority w:val="99"/>
    <w:unhideWhenUsed/>
    <w:rsid w:val="005B5C85"/>
    <w:pPr>
      <w:spacing w:line="240" w:lineRule="auto"/>
    </w:pPr>
    <w:rPr>
      <w:sz w:val="20"/>
      <w:szCs w:val="20"/>
    </w:rPr>
  </w:style>
  <w:style w:type="character" w:customStyle="1" w:styleId="af4">
    <w:name w:val="Текст примечания Знак"/>
    <w:basedOn w:val="a0"/>
    <w:link w:val="af3"/>
    <w:uiPriority w:val="99"/>
    <w:rsid w:val="005B5C85"/>
    <w:rPr>
      <w:sz w:val="20"/>
      <w:szCs w:val="20"/>
    </w:rPr>
  </w:style>
  <w:style w:type="paragraph" w:styleId="af5">
    <w:name w:val="annotation subject"/>
    <w:basedOn w:val="af3"/>
    <w:next w:val="af3"/>
    <w:link w:val="af6"/>
    <w:uiPriority w:val="99"/>
    <w:semiHidden/>
    <w:unhideWhenUsed/>
    <w:rsid w:val="005B5C85"/>
    <w:rPr>
      <w:b/>
      <w:bCs/>
    </w:rPr>
  </w:style>
  <w:style w:type="character" w:customStyle="1" w:styleId="af6">
    <w:name w:val="Тема примечания Знак"/>
    <w:basedOn w:val="af4"/>
    <w:link w:val="af5"/>
    <w:uiPriority w:val="99"/>
    <w:semiHidden/>
    <w:rsid w:val="005B5C85"/>
    <w:rPr>
      <w:b/>
      <w:bCs/>
      <w:sz w:val="20"/>
      <w:szCs w:val="20"/>
    </w:rPr>
  </w:style>
  <w:style w:type="paragraph" w:customStyle="1" w:styleId="af7">
    <w:name w:val="Рисунок"/>
    <w:basedOn w:val="a"/>
    <w:link w:val="af8"/>
    <w:qFormat/>
    <w:rsid w:val="004527DC"/>
    <w:pPr>
      <w:spacing w:before="160" w:after="0" w:line="360" w:lineRule="auto"/>
      <w:ind w:firstLine="0"/>
      <w:jc w:val="center"/>
    </w:pPr>
  </w:style>
  <w:style w:type="character" w:customStyle="1" w:styleId="af8">
    <w:name w:val="Рисунок Знак"/>
    <w:basedOn w:val="a0"/>
    <w:link w:val="af7"/>
    <w:rsid w:val="004527DC"/>
    <w:rPr>
      <w:rFonts w:ascii="Times New Roman" w:hAnsi="Times New Roman" w:cs="Times New Roman"/>
      <w:sz w:val="24"/>
      <w:szCs w:val="24"/>
    </w:rPr>
  </w:style>
  <w:style w:type="paragraph" w:styleId="af9">
    <w:name w:val="Normal (Web)"/>
    <w:basedOn w:val="a"/>
    <w:uiPriority w:val="99"/>
    <w:semiHidden/>
    <w:unhideWhenUsed/>
    <w:rsid w:val="00A9770A"/>
    <w:pPr>
      <w:spacing w:before="100" w:beforeAutospacing="1" w:after="100" w:afterAutospacing="1" w:line="240" w:lineRule="auto"/>
      <w:ind w:firstLine="0"/>
      <w:jc w:val="left"/>
    </w:pPr>
    <w:rPr>
      <w:rFonts w:eastAsiaTheme="minorEastAsia"/>
      <w:lang w:eastAsia="ru-RU"/>
    </w:rPr>
  </w:style>
  <w:style w:type="paragraph" w:styleId="afa">
    <w:name w:val="footnote text"/>
    <w:basedOn w:val="a"/>
    <w:link w:val="afb"/>
    <w:uiPriority w:val="99"/>
    <w:semiHidden/>
    <w:unhideWhenUsed/>
    <w:rsid w:val="00FA4191"/>
    <w:pPr>
      <w:spacing w:after="0" w:line="240" w:lineRule="auto"/>
      <w:ind w:firstLine="0"/>
      <w:jc w:val="left"/>
    </w:pPr>
    <w:rPr>
      <w:rFonts w:asciiTheme="minorHAnsi" w:eastAsiaTheme="minorEastAsia" w:hAnsiTheme="minorHAnsi" w:cstheme="minorBidi"/>
      <w:sz w:val="20"/>
      <w:szCs w:val="20"/>
      <w:lang w:eastAsia="ru-RU"/>
    </w:rPr>
  </w:style>
  <w:style w:type="character" w:customStyle="1" w:styleId="afb">
    <w:name w:val="Текст сноски Знак"/>
    <w:basedOn w:val="a0"/>
    <w:link w:val="afa"/>
    <w:uiPriority w:val="99"/>
    <w:semiHidden/>
    <w:rsid w:val="00FA4191"/>
    <w:rPr>
      <w:rFonts w:eastAsiaTheme="minorEastAsia"/>
      <w:sz w:val="20"/>
      <w:szCs w:val="20"/>
      <w:lang w:eastAsia="ru-RU"/>
    </w:rPr>
  </w:style>
  <w:style w:type="character" w:styleId="afc">
    <w:name w:val="footnote reference"/>
    <w:aliases w:val="Знак сноски-FN,Знак сноски 1"/>
    <w:basedOn w:val="a0"/>
    <w:semiHidden/>
    <w:unhideWhenUsed/>
    <w:rsid w:val="00FA4191"/>
    <w:rPr>
      <w:vertAlign w:val="superscript"/>
    </w:rPr>
  </w:style>
  <w:style w:type="paragraph" w:customStyle="1" w:styleId="Default">
    <w:name w:val="Default"/>
    <w:rsid w:val="00807CDF"/>
    <w:pPr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color w:val="000000"/>
      <w:sz w:val="24"/>
      <w:szCs w:val="24"/>
      <w:lang w:eastAsia="ru-RU"/>
    </w:rPr>
  </w:style>
  <w:style w:type="paragraph" w:customStyle="1" w:styleId="afd">
    <w:name w:val="_Обычный"/>
    <w:basedOn w:val="a"/>
    <w:link w:val="afe"/>
    <w:qFormat/>
    <w:rsid w:val="00807CDF"/>
    <w:pPr>
      <w:spacing w:after="0" w:line="360" w:lineRule="auto"/>
      <w:ind w:firstLine="709"/>
    </w:pPr>
    <w:rPr>
      <w:rFonts w:eastAsiaTheme="minorEastAsia"/>
      <w:iCs/>
      <w:sz w:val="26"/>
      <w:szCs w:val="26"/>
      <w:lang w:eastAsia="ru-RU"/>
    </w:rPr>
  </w:style>
  <w:style w:type="character" w:customStyle="1" w:styleId="afe">
    <w:name w:val="_Обычный Знак"/>
    <w:basedOn w:val="a0"/>
    <w:link w:val="afd"/>
    <w:rsid w:val="00807CDF"/>
    <w:rPr>
      <w:rFonts w:ascii="Times New Roman" w:eastAsiaTheme="minorEastAsia" w:hAnsi="Times New Roman" w:cs="Times New Roman"/>
      <w:iCs/>
      <w:sz w:val="26"/>
      <w:szCs w:val="26"/>
      <w:lang w:eastAsia="ru-RU"/>
    </w:rPr>
  </w:style>
  <w:style w:type="paragraph" w:styleId="21">
    <w:name w:val="Body Text Indent 2"/>
    <w:aliases w:val="Основной текст с отступом 2 Знак1,Знак1 Знак1,Основной текст с отступом 2 Знак Знак,Знак1 Знак Знак,Знак1 Знак,Знак1,Знак1 Знак Знак1"/>
    <w:basedOn w:val="a"/>
    <w:link w:val="22"/>
    <w:rsid w:val="00807CDF"/>
    <w:pPr>
      <w:widowControl w:val="0"/>
      <w:adjustRightInd w:val="0"/>
      <w:spacing w:after="120" w:line="480" w:lineRule="auto"/>
      <w:ind w:left="283" w:firstLine="0"/>
      <w:textAlignment w:val="baseline"/>
    </w:pPr>
    <w:rPr>
      <w:rFonts w:ascii="TextBook" w:eastAsia="Times New Roman" w:hAnsi="TextBook"/>
      <w:lang w:eastAsia="ru-RU"/>
    </w:rPr>
  </w:style>
  <w:style w:type="character" w:customStyle="1" w:styleId="22">
    <w:name w:val="Основной текст с отступом 2 Знак2"/>
    <w:aliases w:val="Основной текст с отступом 2 Знак1 Знак,Знак1 Знак1 Знак,Основной текст с отступом 2 Знак Знак Знак,Знак1 Знак Знак Знак,Знак1 Знак Знак2,Знак1 Знак2,Знак1 Знак Знак1 Знак"/>
    <w:link w:val="21"/>
    <w:locked/>
    <w:rsid w:val="00807CDF"/>
    <w:rPr>
      <w:rFonts w:ascii="TextBook" w:eastAsia="Times New Roman" w:hAnsi="TextBook" w:cs="Times New Roman"/>
      <w:sz w:val="24"/>
      <w:szCs w:val="24"/>
      <w:lang w:eastAsia="ru-RU"/>
    </w:rPr>
  </w:style>
  <w:style w:type="character" w:customStyle="1" w:styleId="23">
    <w:name w:val="Основной текст с отступом 2 Знак"/>
    <w:basedOn w:val="a0"/>
    <w:uiPriority w:val="99"/>
    <w:semiHidden/>
    <w:rsid w:val="00807CDF"/>
    <w:rPr>
      <w:rFonts w:ascii="Times New Roman" w:hAnsi="Times New Roman" w:cs="Times New Roman"/>
      <w:sz w:val="24"/>
      <w:szCs w:val="24"/>
    </w:rPr>
  </w:style>
  <w:style w:type="paragraph" w:styleId="aff">
    <w:name w:val="Body Text"/>
    <w:basedOn w:val="a"/>
    <w:link w:val="aff0"/>
    <w:rsid w:val="00A24C24"/>
    <w:pPr>
      <w:spacing w:after="0" w:line="240" w:lineRule="auto"/>
      <w:ind w:firstLine="0"/>
    </w:pPr>
    <w:rPr>
      <w:rFonts w:eastAsia="Times New Roman"/>
      <w:szCs w:val="20"/>
      <w:lang w:eastAsia="ru-RU"/>
    </w:rPr>
  </w:style>
  <w:style w:type="character" w:customStyle="1" w:styleId="aff0">
    <w:name w:val="Основной текст Знак"/>
    <w:basedOn w:val="a0"/>
    <w:link w:val="aff"/>
    <w:rsid w:val="00A24C24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ff1">
    <w:name w:val="Body Text Indent"/>
    <w:basedOn w:val="a"/>
    <w:link w:val="aff2"/>
    <w:uiPriority w:val="99"/>
    <w:semiHidden/>
    <w:unhideWhenUsed/>
    <w:rsid w:val="00F85F00"/>
    <w:pPr>
      <w:spacing w:after="120"/>
      <w:ind w:left="283"/>
    </w:pPr>
  </w:style>
  <w:style w:type="character" w:customStyle="1" w:styleId="aff2">
    <w:name w:val="Основной текст с отступом Знак"/>
    <w:basedOn w:val="a0"/>
    <w:link w:val="aff1"/>
    <w:uiPriority w:val="99"/>
    <w:semiHidden/>
    <w:rsid w:val="00F85F00"/>
    <w:rPr>
      <w:rFonts w:ascii="Times New Roman" w:hAnsi="Times New Roman" w:cs="Times New Roman"/>
      <w:sz w:val="24"/>
      <w:szCs w:val="24"/>
    </w:rPr>
  </w:style>
  <w:style w:type="paragraph" w:styleId="aff3">
    <w:name w:val="TOC Heading"/>
    <w:basedOn w:val="1"/>
    <w:next w:val="a"/>
    <w:uiPriority w:val="39"/>
    <w:unhideWhenUsed/>
    <w:qFormat/>
    <w:rsid w:val="00CD04DA"/>
    <w:pPr>
      <w:numPr>
        <w:numId w:val="0"/>
      </w:numPr>
      <w:spacing w:before="480" w:after="0" w:line="276" w:lineRule="auto"/>
      <w:jc w:val="left"/>
      <w:outlineLvl w:val="9"/>
    </w:pPr>
    <w:rPr>
      <w:color w:val="365F91" w:themeColor="accent1" w:themeShade="BF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CD04DA"/>
    <w:pPr>
      <w:spacing w:after="100"/>
    </w:pPr>
  </w:style>
  <w:style w:type="paragraph" w:styleId="24">
    <w:name w:val="toc 2"/>
    <w:basedOn w:val="a"/>
    <w:next w:val="a"/>
    <w:autoRedefine/>
    <w:uiPriority w:val="39"/>
    <w:unhideWhenUsed/>
    <w:rsid w:val="00CD04DA"/>
    <w:pPr>
      <w:spacing w:after="100"/>
      <w:ind w:left="240"/>
    </w:pPr>
  </w:style>
  <w:style w:type="paragraph" w:styleId="31">
    <w:name w:val="toc 3"/>
    <w:basedOn w:val="a"/>
    <w:next w:val="a"/>
    <w:autoRedefine/>
    <w:uiPriority w:val="39"/>
    <w:unhideWhenUsed/>
    <w:rsid w:val="00CD04DA"/>
    <w:pPr>
      <w:spacing w:after="100"/>
      <w:ind w:left="480"/>
    </w:pPr>
  </w:style>
  <w:style w:type="character" w:styleId="aff4">
    <w:name w:val="Hyperlink"/>
    <w:basedOn w:val="a0"/>
    <w:uiPriority w:val="99"/>
    <w:unhideWhenUsed/>
    <w:rsid w:val="00CD04DA"/>
    <w:rPr>
      <w:color w:val="0000FF" w:themeColor="hyperlink"/>
      <w:u w:val="single"/>
    </w:rPr>
  </w:style>
  <w:style w:type="paragraph" w:customStyle="1" w:styleId="formattext">
    <w:name w:val="formattext"/>
    <w:basedOn w:val="a"/>
    <w:rsid w:val="00E56AAB"/>
    <w:pPr>
      <w:spacing w:before="100" w:beforeAutospacing="1" w:after="100" w:afterAutospacing="1" w:line="240" w:lineRule="auto"/>
      <w:ind w:firstLine="0"/>
      <w:jc w:val="left"/>
    </w:pPr>
    <w:rPr>
      <w:rFonts w:eastAsia="Times New Roman"/>
      <w:lang w:eastAsia="ru-RU"/>
    </w:rPr>
  </w:style>
  <w:style w:type="character" w:customStyle="1" w:styleId="apple-converted-space">
    <w:name w:val="apple-converted-space"/>
    <w:basedOn w:val="a0"/>
    <w:rsid w:val="00E56AAB"/>
  </w:style>
  <w:style w:type="paragraph" w:styleId="32">
    <w:name w:val="Body Text 3"/>
    <w:basedOn w:val="a"/>
    <w:link w:val="33"/>
    <w:uiPriority w:val="99"/>
    <w:semiHidden/>
    <w:unhideWhenUsed/>
    <w:rsid w:val="00572DC4"/>
    <w:pPr>
      <w:spacing w:after="120"/>
    </w:pPr>
    <w:rPr>
      <w:sz w:val="16"/>
      <w:szCs w:val="16"/>
    </w:rPr>
  </w:style>
  <w:style w:type="character" w:customStyle="1" w:styleId="33">
    <w:name w:val="Основной текст 3 Знак"/>
    <w:basedOn w:val="a0"/>
    <w:link w:val="32"/>
    <w:uiPriority w:val="99"/>
    <w:semiHidden/>
    <w:rsid w:val="00572DC4"/>
    <w:rPr>
      <w:rFonts w:ascii="Times New Roman" w:hAnsi="Times New Roman" w:cs="Times New Roman"/>
      <w:sz w:val="16"/>
      <w:szCs w:val="16"/>
    </w:rPr>
  </w:style>
  <w:style w:type="paragraph" w:customStyle="1" w:styleId="aff5">
    <w:name w:val="Стиль пункта схемы"/>
    <w:basedOn w:val="a"/>
    <w:rsid w:val="00953A63"/>
    <w:pPr>
      <w:autoSpaceDE w:val="0"/>
      <w:autoSpaceDN w:val="0"/>
      <w:adjustRightInd w:val="0"/>
      <w:spacing w:after="0" w:line="360" w:lineRule="auto"/>
      <w:ind w:firstLine="680"/>
    </w:pPr>
    <w:rPr>
      <w:rFonts w:eastAsia="Times New Roman"/>
      <w:sz w:val="28"/>
      <w:szCs w:val="28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527DC"/>
    <w:pPr>
      <w:spacing w:after="80" w:line="312" w:lineRule="auto"/>
      <w:ind w:firstLine="567"/>
      <w:jc w:val="both"/>
    </w:pPr>
    <w:rPr>
      <w:rFonts w:ascii="Times New Roman" w:hAnsi="Times New Roman" w:cs="Times New Roman"/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B20E8C"/>
    <w:pPr>
      <w:keepNext/>
      <w:keepLines/>
      <w:numPr>
        <w:numId w:val="1"/>
      </w:numPr>
      <w:spacing w:after="240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BC69B8"/>
    <w:pPr>
      <w:keepNext/>
      <w:keepLines/>
      <w:numPr>
        <w:ilvl w:val="1"/>
        <w:numId w:val="1"/>
      </w:numPr>
      <w:spacing w:after="240"/>
      <w:outlineLvl w:val="1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BC69B8"/>
    <w:pPr>
      <w:keepNext/>
      <w:keepLines/>
      <w:numPr>
        <w:ilvl w:val="2"/>
        <w:numId w:val="1"/>
      </w:numPr>
      <w:spacing w:after="240" w:line="276" w:lineRule="auto"/>
      <w:outlineLvl w:val="2"/>
    </w:pPr>
    <w:rPr>
      <w:rFonts w:asciiTheme="majorHAnsi" w:eastAsiaTheme="majorEastAsia" w:hAnsiTheme="majorHAnsi" w:cstheme="majorBidi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B20E8C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BC69B8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BC69B8"/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a3">
    <w:name w:val="header"/>
    <w:basedOn w:val="a"/>
    <w:link w:val="a4"/>
    <w:uiPriority w:val="99"/>
    <w:unhideWhenUsed/>
    <w:rsid w:val="0025016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250162"/>
  </w:style>
  <w:style w:type="paragraph" w:styleId="a5">
    <w:name w:val="footer"/>
    <w:basedOn w:val="a"/>
    <w:link w:val="a6"/>
    <w:uiPriority w:val="99"/>
    <w:unhideWhenUsed/>
    <w:rsid w:val="0025016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250162"/>
  </w:style>
  <w:style w:type="table" w:styleId="a7">
    <w:name w:val="Table Grid"/>
    <w:basedOn w:val="a1"/>
    <w:uiPriority w:val="59"/>
    <w:rsid w:val="0025016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2501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250162"/>
    <w:rPr>
      <w:rFonts w:ascii="Tahoma" w:hAnsi="Tahoma" w:cs="Tahoma"/>
      <w:sz w:val="16"/>
      <w:szCs w:val="16"/>
    </w:rPr>
  </w:style>
  <w:style w:type="character" w:styleId="aa">
    <w:name w:val="Placeholder Text"/>
    <w:basedOn w:val="a0"/>
    <w:uiPriority w:val="99"/>
    <w:semiHidden/>
    <w:rsid w:val="00911416"/>
    <w:rPr>
      <w:color w:val="808080"/>
    </w:rPr>
  </w:style>
  <w:style w:type="paragraph" w:styleId="ab">
    <w:name w:val="No Spacing"/>
    <w:link w:val="ac"/>
    <w:uiPriority w:val="1"/>
    <w:qFormat/>
    <w:rsid w:val="006E6F5F"/>
    <w:pPr>
      <w:spacing w:after="0" w:line="240" w:lineRule="auto"/>
    </w:pPr>
    <w:rPr>
      <w:rFonts w:eastAsiaTheme="minorEastAsia"/>
    </w:rPr>
  </w:style>
  <w:style w:type="character" w:customStyle="1" w:styleId="ac">
    <w:name w:val="Без интервала Знак"/>
    <w:basedOn w:val="a0"/>
    <w:link w:val="ab"/>
    <w:uiPriority w:val="1"/>
    <w:rsid w:val="006E6F5F"/>
    <w:rPr>
      <w:rFonts w:eastAsiaTheme="minorEastAsia"/>
    </w:rPr>
  </w:style>
  <w:style w:type="paragraph" w:customStyle="1" w:styleId="ad">
    <w:name w:val="Название таблицы"/>
    <w:basedOn w:val="a"/>
    <w:link w:val="ae"/>
    <w:qFormat/>
    <w:rsid w:val="004527DC"/>
    <w:pPr>
      <w:spacing w:before="160"/>
      <w:ind w:firstLine="0"/>
    </w:pPr>
    <w:rPr>
      <w:i/>
    </w:rPr>
  </w:style>
  <w:style w:type="character" w:customStyle="1" w:styleId="ae">
    <w:name w:val="Название таблицы Знак"/>
    <w:basedOn w:val="a0"/>
    <w:link w:val="ad"/>
    <w:rsid w:val="004527DC"/>
    <w:rPr>
      <w:rFonts w:ascii="Times New Roman" w:hAnsi="Times New Roman" w:cs="Times New Roman"/>
      <w:i/>
      <w:sz w:val="24"/>
      <w:szCs w:val="24"/>
    </w:rPr>
  </w:style>
  <w:style w:type="paragraph" w:customStyle="1" w:styleId="af">
    <w:name w:val="Название рисунка"/>
    <w:basedOn w:val="a"/>
    <w:link w:val="af0"/>
    <w:qFormat/>
    <w:rsid w:val="004527DC"/>
    <w:pPr>
      <w:spacing w:after="240"/>
      <w:ind w:firstLine="0"/>
      <w:jc w:val="center"/>
    </w:pPr>
    <w:rPr>
      <w:i/>
    </w:rPr>
  </w:style>
  <w:style w:type="character" w:customStyle="1" w:styleId="af0">
    <w:name w:val="Название рисунка Знак"/>
    <w:basedOn w:val="a0"/>
    <w:link w:val="af"/>
    <w:rsid w:val="004527DC"/>
    <w:rPr>
      <w:rFonts w:ascii="Times New Roman" w:hAnsi="Times New Roman" w:cs="Times New Roman"/>
      <w:i/>
      <w:sz w:val="24"/>
      <w:szCs w:val="24"/>
    </w:rPr>
  </w:style>
  <w:style w:type="paragraph" w:styleId="af1">
    <w:name w:val="List Paragraph"/>
    <w:basedOn w:val="a"/>
    <w:uiPriority w:val="34"/>
    <w:qFormat/>
    <w:rsid w:val="005B5C85"/>
    <w:pPr>
      <w:ind w:left="720"/>
      <w:contextualSpacing/>
    </w:pPr>
  </w:style>
  <w:style w:type="character" w:styleId="af2">
    <w:name w:val="annotation reference"/>
    <w:basedOn w:val="a0"/>
    <w:uiPriority w:val="99"/>
    <w:semiHidden/>
    <w:unhideWhenUsed/>
    <w:rsid w:val="005B5C85"/>
    <w:rPr>
      <w:sz w:val="16"/>
      <w:szCs w:val="16"/>
    </w:rPr>
  </w:style>
  <w:style w:type="paragraph" w:styleId="af3">
    <w:name w:val="annotation text"/>
    <w:basedOn w:val="a"/>
    <w:link w:val="af4"/>
    <w:uiPriority w:val="99"/>
    <w:unhideWhenUsed/>
    <w:rsid w:val="005B5C85"/>
    <w:pPr>
      <w:spacing w:line="240" w:lineRule="auto"/>
    </w:pPr>
    <w:rPr>
      <w:sz w:val="20"/>
      <w:szCs w:val="20"/>
    </w:rPr>
  </w:style>
  <w:style w:type="character" w:customStyle="1" w:styleId="af4">
    <w:name w:val="Текст примечания Знак"/>
    <w:basedOn w:val="a0"/>
    <w:link w:val="af3"/>
    <w:uiPriority w:val="99"/>
    <w:rsid w:val="005B5C85"/>
    <w:rPr>
      <w:sz w:val="20"/>
      <w:szCs w:val="20"/>
    </w:rPr>
  </w:style>
  <w:style w:type="paragraph" w:styleId="af5">
    <w:name w:val="annotation subject"/>
    <w:basedOn w:val="af3"/>
    <w:next w:val="af3"/>
    <w:link w:val="af6"/>
    <w:uiPriority w:val="99"/>
    <w:semiHidden/>
    <w:unhideWhenUsed/>
    <w:rsid w:val="005B5C85"/>
    <w:rPr>
      <w:b/>
      <w:bCs/>
    </w:rPr>
  </w:style>
  <w:style w:type="character" w:customStyle="1" w:styleId="af6">
    <w:name w:val="Тема примечания Знак"/>
    <w:basedOn w:val="af4"/>
    <w:link w:val="af5"/>
    <w:uiPriority w:val="99"/>
    <w:semiHidden/>
    <w:rsid w:val="005B5C85"/>
    <w:rPr>
      <w:b/>
      <w:bCs/>
      <w:sz w:val="20"/>
      <w:szCs w:val="20"/>
    </w:rPr>
  </w:style>
  <w:style w:type="paragraph" w:customStyle="1" w:styleId="af7">
    <w:name w:val="Рисунок"/>
    <w:basedOn w:val="a"/>
    <w:link w:val="af8"/>
    <w:qFormat/>
    <w:rsid w:val="004527DC"/>
    <w:pPr>
      <w:spacing w:before="160" w:after="0" w:line="360" w:lineRule="auto"/>
      <w:ind w:firstLine="0"/>
      <w:jc w:val="center"/>
    </w:pPr>
  </w:style>
  <w:style w:type="character" w:customStyle="1" w:styleId="af8">
    <w:name w:val="Рисунок Знак"/>
    <w:basedOn w:val="a0"/>
    <w:link w:val="af7"/>
    <w:rsid w:val="004527DC"/>
    <w:rPr>
      <w:rFonts w:ascii="Times New Roman" w:hAnsi="Times New Roman" w:cs="Times New Roman"/>
      <w:sz w:val="24"/>
      <w:szCs w:val="24"/>
    </w:rPr>
  </w:style>
  <w:style w:type="paragraph" w:styleId="af9">
    <w:name w:val="Normal (Web)"/>
    <w:basedOn w:val="a"/>
    <w:uiPriority w:val="99"/>
    <w:semiHidden/>
    <w:unhideWhenUsed/>
    <w:rsid w:val="00A9770A"/>
    <w:pPr>
      <w:spacing w:before="100" w:beforeAutospacing="1" w:after="100" w:afterAutospacing="1" w:line="240" w:lineRule="auto"/>
      <w:ind w:firstLine="0"/>
      <w:jc w:val="left"/>
    </w:pPr>
    <w:rPr>
      <w:rFonts w:eastAsiaTheme="minorEastAsia"/>
      <w:lang w:eastAsia="ru-RU"/>
    </w:rPr>
  </w:style>
  <w:style w:type="paragraph" w:styleId="afa">
    <w:name w:val="footnote text"/>
    <w:basedOn w:val="a"/>
    <w:link w:val="afb"/>
    <w:uiPriority w:val="99"/>
    <w:semiHidden/>
    <w:unhideWhenUsed/>
    <w:rsid w:val="00FA4191"/>
    <w:pPr>
      <w:spacing w:after="0" w:line="240" w:lineRule="auto"/>
      <w:ind w:firstLine="0"/>
      <w:jc w:val="left"/>
    </w:pPr>
    <w:rPr>
      <w:rFonts w:asciiTheme="minorHAnsi" w:eastAsiaTheme="minorEastAsia" w:hAnsiTheme="minorHAnsi" w:cstheme="minorBidi"/>
      <w:sz w:val="20"/>
      <w:szCs w:val="20"/>
      <w:lang w:eastAsia="ru-RU"/>
    </w:rPr>
  </w:style>
  <w:style w:type="character" w:customStyle="1" w:styleId="afb">
    <w:name w:val="Текст сноски Знак"/>
    <w:basedOn w:val="a0"/>
    <w:link w:val="afa"/>
    <w:uiPriority w:val="99"/>
    <w:semiHidden/>
    <w:rsid w:val="00FA4191"/>
    <w:rPr>
      <w:rFonts w:eastAsiaTheme="minorEastAsia"/>
      <w:sz w:val="20"/>
      <w:szCs w:val="20"/>
      <w:lang w:eastAsia="ru-RU"/>
    </w:rPr>
  </w:style>
  <w:style w:type="character" w:styleId="afc">
    <w:name w:val="footnote reference"/>
    <w:aliases w:val="Знак сноски-FN,Знак сноски 1"/>
    <w:basedOn w:val="a0"/>
    <w:semiHidden/>
    <w:unhideWhenUsed/>
    <w:rsid w:val="00FA4191"/>
    <w:rPr>
      <w:vertAlign w:val="superscript"/>
    </w:rPr>
  </w:style>
  <w:style w:type="paragraph" w:customStyle="1" w:styleId="Default">
    <w:name w:val="Default"/>
    <w:rsid w:val="00807CDF"/>
    <w:pPr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color w:val="000000"/>
      <w:sz w:val="24"/>
      <w:szCs w:val="24"/>
      <w:lang w:eastAsia="ru-RU"/>
    </w:rPr>
  </w:style>
  <w:style w:type="paragraph" w:customStyle="1" w:styleId="afd">
    <w:name w:val="_Обычный"/>
    <w:basedOn w:val="a"/>
    <w:link w:val="afe"/>
    <w:qFormat/>
    <w:rsid w:val="00807CDF"/>
    <w:pPr>
      <w:spacing w:after="0" w:line="360" w:lineRule="auto"/>
      <w:ind w:firstLine="709"/>
    </w:pPr>
    <w:rPr>
      <w:rFonts w:eastAsiaTheme="minorEastAsia"/>
      <w:iCs/>
      <w:sz w:val="26"/>
      <w:szCs w:val="26"/>
      <w:lang w:eastAsia="ru-RU"/>
    </w:rPr>
  </w:style>
  <w:style w:type="character" w:customStyle="1" w:styleId="afe">
    <w:name w:val="_Обычный Знак"/>
    <w:basedOn w:val="a0"/>
    <w:link w:val="afd"/>
    <w:rsid w:val="00807CDF"/>
    <w:rPr>
      <w:rFonts w:ascii="Times New Roman" w:eastAsiaTheme="minorEastAsia" w:hAnsi="Times New Roman" w:cs="Times New Roman"/>
      <w:iCs/>
      <w:sz w:val="26"/>
      <w:szCs w:val="26"/>
      <w:lang w:eastAsia="ru-RU"/>
    </w:rPr>
  </w:style>
  <w:style w:type="paragraph" w:styleId="21">
    <w:name w:val="Body Text Indent 2"/>
    <w:aliases w:val="Основной текст с отступом 2 Знак1,Знак1 Знак1,Основной текст с отступом 2 Знак Знак,Знак1 Знак Знак,Знак1 Знак,Знак1,Знак1 Знак Знак1"/>
    <w:basedOn w:val="a"/>
    <w:link w:val="22"/>
    <w:rsid w:val="00807CDF"/>
    <w:pPr>
      <w:widowControl w:val="0"/>
      <w:adjustRightInd w:val="0"/>
      <w:spacing w:after="120" w:line="480" w:lineRule="auto"/>
      <w:ind w:left="283" w:firstLine="0"/>
      <w:textAlignment w:val="baseline"/>
    </w:pPr>
    <w:rPr>
      <w:rFonts w:ascii="TextBook" w:eastAsia="Times New Roman" w:hAnsi="TextBook"/>
      <w:lang w:eastAsia="ru-RU"/>
    </w:rPr>
  </w:style>
  <w:style w:type="character" w:customStyle="1" w:styleId="22">
    <w:name w:val="Основной текст с отступом 2 Знак2"/>
    <w:aliases w:val="Основной текст с отступом 2 Знак1 Знак,Знак1 Знак1 Знак,Основной текст с отступом 2 Знак Знак Знак,Знак1 Знак Знак Знак,Знак1 Знак Знак2,Знак1 Знак2,Знак1 Знак Знак1 Знак"/>
    <w:link w:val="21"/>
    <w:locked/>
    <w:rsid w:val="00807CDF"/>
    <w:rPr>
      <w:rFonts w:ascii="TextBook" w:eastAsia="Times New Roman" w:hAnsi="TextBook" w:cs="Times New Roman"/>
      <w:sz w:val="24"/>
      <w:szCs w:val="24"/>
      <w:lang w:eastAsia="ru-RU"/>
    </w:rPr>
  </w:style>
  <w:style w:type="character" w:customStyle="1" w:styleId="23">
    <w:name w:val="Основной текст с отступом 2 Знак"/>
    <w:basedOn w:val="a0"/>
    <w:uiPriority w:val="99"/>
    <w:semiHidden/>
    <w:rsid w:val="00807CDF"/>
    <w:rPr>
      <w:rFonts w:ascii="Times New Roman" w:hAnsi="Times New Roman" w:cs="Times New Roman"/>
      <w:sz w:val="24"/>
      <w:szCs w:val="24"/>
    </w:rPr>
  </w:style>
  <w:style w:type="paragraph" w:styleId="aff">
    <w:name w:val="Body Text"/>
    <w:basedOn w:val="a"/>
    <w:link w:val="aff0"/>
    <w:rsid w:val="00A24C24"/>
    <w:pPr>
      <w:spacing w:after="0" w:line="240" w:lineRule="auto"/>
      <w:ind w:firstLine="0"/>
    </w:pPr>
    <w:rPr>
      <w:rFonts w:eastAsia="Times New Roman"/>
      <w:szCs w:val="20"/>
      <w:lang w:eastAsia="ru-RU"/>
    </w:rPr>
  </w:style>
  <w:style w:type="character" w:customStyle="1" w:styleId="aff0">
    <w:name w:val="Основной текст Знак"/>
    <w:basedOn w:val="a0"/>
    <w:link w:val="aff"/>
    <w:rsid w:val="00A24C24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ff1">
    <w:name w:val="Body Text Indent"/>
    <w:basedOn w:val="a"/>
    <w:link w:val="aff2"/>
    <w:uiPriority w:val="99"/>
    <w:semiHidden/>
    <w:unhideWhenUsed/>
    <w:rsid w:val="00F85F00"/>
    <w:pPr>
      <w:spacing w:after="120"/>
      <w:ind w:left="283"/>
    </w:pPr>
  </w:style>
  <w:style w:type="character" w:customStyle="1" w:styleId="aff2">
    <w:name w:val="Основной текст с отступом Знак"/>
    <w:basedOn w:val="a0"/>
    <w:link w:val="aff1"/>
    <w:uiPriority w:val="99"/>
    <w:semiHidden/>
    <w:rsid w:val="00F85F00"/>
    <w:rPr>
      <w:rFonts w:ascii="Times New Roman" w:hAnsi="Times New Roman" w:cs="Times New Roman"/>
      <w:sz w:val="24"/>
      <w:szCs w:val="24"/>
    </w:rPr>
  </w:style>
  <w:style w:type="paragraph" w:styleId="aff3">
    <w:name w:val="TOC Heading"/>
    <w:basedOn w:val="1"/>
    <w:next w:val="a"/>
    <w:uiPriority w:val="39"/>
    <w:unhideWhenUsed/>
    <w:qFormat/>
    <w:rsid w:val="00CD04DA"/>
    <w:pPr>
      <w:numPr>
        <w:numId w:val="0"/>
      </w:numPr>
      <w:spacing w:before="480" w:after="0" w:line="276" w:lineRule="auto"/>
      <w:jc w:val="left"/>
      <w:outlineLvl w:val="9"/>
    </w:pPr>
    <w:rPr>
      <w:color w:val="365F91" w:themeColor="accent1" w:themeShade="BF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CD04DA"/>
    <w:pPr>
      <w:spacing w:after="100"/>
    </w:pPr>
  </w:style>
  <w:style w:type="paragraph" w:styleId="24">
    <w:name w:val="toc 2"/>
    <w:basedOn w:val="a"/>
    <w:next w:val="a"/>
    <w:autoRedefine/>
    <w:uiPriority w:val="39"/>
    <w:unhideWhenUsed/>
    <w:rsid w:val="00CD04DA"/>
    <w:pPr>
      <w:spacing w:after="100"/>
      <w:ind w:left="240"/>
    </w:pPr>
  </w:style>
  <w:style w:type="paragraph" w:styleId="31">
    <w:name w:val="toc 3"/>
    <w:basedOn w:val="a"/>
    <w:next w:val="a"/>
    <w:autoRedefine/>
    <w:uiPriority w:val="39"/>
    <w:unhideWhenUsed/>
    <w:rsid w:val="00CD04DA"/>
    <w:pPr>
      <w:spacing w:after="100"/>
      <w:ind w:left="480"/>
    </w:pPr>
  </w:style>
  <w:style w:type="character" w:styleId="aff4">
    <w:name w:val="Hyperlink"/>
    <w:basedOn w:val="a0"/>
    <w:uiPriority w:val="99"/>
    <w:unhideWhenUsed/>
    <w:rsid w:val="00CD04DA"/>
    <w:rPr>
      <w:color w:val="0000FF" w:themeColor="hyperlink"/>
      <w:u w:val="single"/>
    </w:rPr>
  </w:style>
  <w:style w:type="paragraph" w:customStyle="1" w:styleId="formattext">
    <w:name w:val="formattext"/>
    <w:basedOn w:val="a"/>
    <w:rsid w:val="00E56AAB"/>
    <w:pPr>
      <w:spacing w:before="100" w:beforeAutospacing="1" w:after="100" w:afterAutospacing="1" w:line="240" w:lineRule="auto"/>
      <w:ind w:firstLine="0"/>
      <w:jc w:val="left"/>
    </w:pPr>
    <w:rPr>
      <w:rFonts w:eastAsia="Times New Roman"/>
      <w:lang w:eastAsia="ru-RU"/>
    </w:rPr>
  </w:style>
  <w:style w:type="character" w:customStyle="1" w:styleId="apple-converted-space">
    <w:name w:val="apple-converted-space"/>
    <w:basedOn w:val="a0"/>
    <w:rsid w:val="00E56AAB"/>
  </w:style>
  <w:style w:type="paragraph" w:styleId="32">
    <w:name w:val="Body Text 3"/>
    <w:basedOn w:val="a"/>
    <w:link w:val="33"/>
    <w:uiPriority w:val="99"/>
    <w:semiHidden/>
    <w:unhideWhenUsed/>
    <w:rsid w:val="00572DC4"/>
    <w:pPr>
      <w:spacing w:after="120"/>
    </w:pPr>
    <w:rPr>
      <w:sz w:val="16"/>
      <w:szCs w:val="16"/>
    </w:rPr>
  </w:style>
  <w:style w:type="character" w:customStyle="1" w:styleId="33">
    <w:name w:val="Основной текст 3 Знак"/>
    <w:basedOn w:val="a0"/>
    <w:link w:val="32"/>
    <w:uiPriority w:val="99"/>
    <w:semiHidden/>
    <w:rsid w:val="00572DC4"/>
    <w:rPr>
      <w:rFonts w:ascii="Times New Roman" w:hAnsi="Times New Roman" w:cs="Times New Roman"/>
      <w:sz w:val="16"/>
      <w:szCs w:val="16"/>
    </w:rPr>
  </w:style>
  <w:style w:type="paragraph" w:customStyle="1" w:styleId="aff5">
    <w:name w:val="Стиль пункта схемы"/>
    <w:basedOn w:val="a"/>
    <w:rsid w:val="00953A63"/>
    <w:pPr>
      <w:autoSpaceDE w:val="0"/>
      <w:autoSpaceDN w:val="0"/>
      <w:adjustRightInd w:val="0"/>
      <w:spacing w:after="0" w:line="360" w:lineRule="auto"/>
      <w:ind w:firstLine="680"/>
    </w:pPr>
    <w:rPr>
      <w:rFonts w:eastAsia="Times New Roman"/>
      <w:sz w:val="28"/>
      <w:szCs w:val="2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08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1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89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10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96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1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52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76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4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88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957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046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87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57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259949">
          <w:marLeft w:val="0"/>
          <w:marRight w:val="0"/>
          <w:marTop w:val="0"/>
          <w:marBottom w:val="0"/>
          <w:divBdr>
            <w:top w:val="inset" w:sz="2" w:space="0" w:color="auto"/>
            <w:left w:val="inset" w:sz="2" w:space="1" w:color="auto"/>
            <w:bottom w:val="inset" w:sz="2" w:space="0" w:color="auto"/>
            <w:right w:val="inset" w:sz="2" w:space="1" w:color="auto"/>
          </w:divBdr>
        </w:div>
      </w:divsChild>
    </w:div>
    <w:div w:id="265499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276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762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795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087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631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026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769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133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6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63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72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50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358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175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84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317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115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557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886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53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699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909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388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162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668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83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13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961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08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17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02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615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35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666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51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39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46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600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65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169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557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212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711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455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78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671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028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1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9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83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34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175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002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449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629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124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87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73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171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13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91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178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034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3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94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78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517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832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74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77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54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30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44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39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chart" Target="charts/chart3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chart" Target="charts/chart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chart" Target="charts/chart1.xml"/><Relationship Id="rId5" Type="http://schemas.openxmlformats.org/officeDocument/2006/relationships/settings" Target="settings.xml"/><Relationship Id="rId15" Type="http://schemas.openxmlformats.org/officeDocument/2006/relationships/chart" Target="charts/chart5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chart" Target="charts/chart4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tiff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.xml"/><Relationship Id="rId1" Type="http://schemas.openxmlformats.org/officeDocument/2006/relationships/oleObject" Target="file:///E:\Dropbox\&#1041;&#1083;&#1072;&#1075;&#1086;&#1074;&#1077;&#1097;&#1077;&#1085;&#1089;&#1082;\&#1041;&#1083;&#1072;&#1075;&#1086;&#1074;&#1077;&#1097;&#1077;&#1085;&#1089;&#1082;%20&#1074;%20&#1088;&#1072;&#1073;&#1086;&#1090;&#1077;\&#1043;&#1083;&#1072;&#1074;&#1072;%202\&#1055;&#1077;&#1088;&#1089;&#1087;&#1077;&#1082;&#1090;&#1080;&#1074;&#1085;&#1072;&#1103;%20&#1079;&#1072;&#1089;&#1090;&#1088;&#1086;&#1081;&#1082;&#1072;_&#1052;&#1080;&#1085;&#1086;&#1073;&#1086;&#1088;&#1086;&#1085;&#1072;_3&#1082;&#1074;.xlsx" TargetMode="Externa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2.xml"/><Relationship Id="rId1" Type="http://schemas.openxmlformats.org/officeDocument/2006/relationships/oleObject" Target="file:///E:\Dropbox\&#1041;&#1083;&#1072;&#1075;&#1086;&#1074;&#1077;&#1097;&#1077;&#1085;&#1089;&#1082;\&#1041;&#1083;&#1072;&#1075;&#1086;&#1074;&#1077;&#1097;&#1077;&#1085;&#1089;&#1082;%20&#1074;%20&#1088;&#1072;&#1073;&#1086;&#1090;&#1077;\&#1043;&#1083;&#1072;&#1074;&#1072;%202\&#1055;&#1077;&#1088;&#1089;&#1087;&#1077;&#1082;&#1090;&#1080;&#1074;&#1085;&#1072;&#1103;%20&#1079;&#1072;&#1089;&#1090;&#1088;&#1086;&#1081;&#1082;&#1072;_&#1052;&#1080;&#1085;&#1086;&#1073;&#1086;&#1088;&#1086;&#1085;&#1072;_3&#1082;&#1074;.xlsx" TargetMode="Externa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3.xml"/><Relationship Id="rId1" Type="http://schemas.openxmlformats.org/officeDocument/2006/relationships/oleObject" Target="file:///E:\Dropbox\&#1041;&#1083;&#1072;&#1075;&#1086;&#1074;&#1077;&#1097;&#1077;&#1085;&#1089;&#1082;\&#1041;&#1083;&#1072;&#1075;&#1086;&#1074;&#1077;&#1097;&#1077;&#1085;&#1089;&#1082;%20&#1074;%20&#1088;&#1072;&#1073;&#1086;&#1090;&#1077;\&#1043;&#1083;&#1072;&#1074;&#1072;%202\&#1055;&#1077;&#1088;&#1089;&#1087;&#1077;&#1082;&#1090;&#1080;&#1074;&#1085;&#1072;&#1103;%20&#1079;&#1072;&#1089;&#1090;&#1088;&#1086;&#1081;&#1082;&#1072;_&#1052;&#1080;&#1085;&#1086;&#1073;&#1086;&#1088;&#1086;&#1085;&#1072;_3&#1082;&#1074;.xlsx" TargetMode="External"/></Relationships>
</file>

<file path=word/charts/_rels/chart4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4.xml"/><Relationship Id="rId1" Type="http://schemas.openxmlformats.org/officeDocument/2006/relationships/oleObject" Target="file:///E:\Dropbox\&#1041;&#1083;&#1072;&#1075;&#1086;&#1074;&#1077;&#1097;&#1077;&#1085;&#1089;&#1082;\&#1041;&#1083;&#1072;&#1075;&#1086;&#1074;&#1077;&#1097;&#1077;&#1085;&#1089;&#1082;%20&#1074;%20&#1088;&#1072;&#1073;&#1086;&#1090;&#1077;\&#1043;&#1083;&#1072;&#1074;&#1072;%202\&#1055;&#1077;&#1088;&#1089;&#1087;&#1077;&#1082;&#1090;&#1080;&#1074;&#1085;&#1072;&#1103;%20&#1079;&#1072;&#1089;&#1090;&#1088;&#1086;&#1081;&#1082;&#1072;_&#1052;&#1080;&#1085;&#1086;&#1073;&#1086;&#1088;&#1086;&#1085;&#1072;_3&#1082;&#1074;.xlsx" TargetMode="External"/></Relationships>
</file>

<file path=word/charts/_rels/chart5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5.xml"/><Relationship Id="rId1" Type="http://schemas.openxmlformats.org/officeDocument/2006/relationships/oleObject" Target="file:///E:\Dropbox\&#1041;&#1083;&#1072;&#1075;&#1086;&#1074;&#1077;&#1097;&#1077;&#1085;&#1089;&#1082;\&#1041;&#1083;&#1072;&#1075;&#1086;&#1074;&#1077;&#1097;&#1077;&#1085;&#1089;&#1082;%20&#1074;%20&#1088;&#1072;&#1073;&#1086;&#1090;&#1077;\&#1043;&#1083;&#1072;&#1074;&#1072;%202\&#1055;&#1077;&#1088;&#1089;&#1087;&#1077;&#1082;&#1090;&#1080;&#1074;&#1085;&#1072;&#1103;%20&#1079;&#1072;&#1089;&#1090;&#1088;&#1086;&#1081;&#1082;&#1072;_&#1052;&#1080;&#1085;&#1086;&#1073;&#1086;&#1088;&#1086;&#1085;&#1072;_3&#1082;&#1074;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.10321719001285704"/>
          <c:y val="7.792212398511611E-2"/>
          <c:w val="0.8747966900177081"/>
          <c:h val="0.54952636602242888"/>
        </c:manualLayout>
      </c:layout>
      <c:bar3DChart>
        <c:barDir val="col"/>
        <c:grouping val="clustered"/>
        <c:varyColors val="0"/>
        <c:ser>
          <c:idx val="0"/>
          <c:order val="0"/>
          <c:invertIfNegative val="0"/>
          <c:cat>
            <c:strRef>
              <c:f>'Площадь, нагрузка'!$D$2:$D$11</c:f>
              <c:strCache>
                <c:ptCount val="10"/>
                <c:pt idx="0">
                  <c:v>1) Центральный район</c:v>
                </c:pt>
                <c:pt idx="1">
                  <c:v>2) Северный район</c:v>
                </c:pt>
                <c:pt idx="2">
                  <c:v>3) Западный район</c:v>
                </c:pt>
                <c:pt idx="3">
                  <c:v>4) с.Плодопитомник</c:v>
                </c:pt>
                <c:pt idx="4">
                  <c:v>5) п.Садовое</c:v>
                </c:pt>
                <c:pt idx="5">
                  <c:v>6) ж/д ст.Белогорье</c:v>
                </c:pt>
                <c:pt idx="6">
                  <c:v>7) с.Белогорье</c:v>
                </c:pt>
                <c:pt idx="7">
                  <c:v>8) ж/д ст.Призейская</c:v>
                </c:pt>
                <c:pt idx="8">
                  <c:v>9) п.Мухинка</c:v>
                </c:pt>
                <c:pt idx="9">
                  <c:v>10) Амурская область</c:v>
                </c:pt>
              </c:strCache>
            </c:strRef>
          </c:cat>
          <c:val>
            <c:numRef>
              <c:f>'Площадь, нагрузка'!$C$180:$C$189</c:f>
              <c:numCache>
                <c:formatCode>0.00</c:formatCode>
                <c:ptCount val="10"/>
                <c:pt idx="0">
                  <c:v>939.02529999999979</c:v>
                </c:pt>
                <c:pt idx="1">
                  <c:v>271.86834999999996</c:v>
                </c:pt>
                <c:pt idx="2">
                  <c:v>291.87419</c:v>
                </c:pt>
                <c:pt idx="3">
                  <c:v>639.40309999999999</c:v>
                </c:pt>
                <c:pt idx="4">
                  <c:v>0</c:v>
                </c:pt>
                <c:pt idx="5">
                  <c:v>0</c:v>
                </c:pt>
                <c:pt idx="6">
                  <c:v>0.67047000000000001</c:v>
                </c:pt>
                <c:pt idx="7">
                  <c:v>0</c:v>
                </c:pt>
                <c:pt idx="8">
                  <c:v>0</c:v>
                </c:pt>
                <c:pt idx="9">
                  <c:v>235.44800000000001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80472832"/>
        <c:axId val="95255296"/>
        <c:axId val="0"/>
      </c:bar3DChart>
      <c:catAx>
        <c:axId val="180472832"/>
        <c:scaling>
          <c:orientation val="minMax"/>
        </c:scaling>
        <c:delete val="0"/>
        <c:axPos val="b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95255296"/>
        <c:crosses val="autoZero"/>
        <c:auto val="1"/>
        <c:lblAlgn val="ctr"/>
        <c:lblOffset val="100"/>
        <c:noMultiLvlLbl val="0"/>
      </c:catAx>
      <c:valAx>
        <c:axId val="95255296"/>
        <c:scaling>
          <c:orientation val="minMax"/>
        </c:scaling>
        <c:delete val="0"/>
        <c:axPos val="l"/>
        <c:majorGridlines/>
        <c:numFmt formatCode="0.00" sourceLinked="1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80472832"/>
        <c:crosses val="autoZero"/>
        <c:crossBetween val="between"/>
      </c:valAx>
      <c:spPr>
        <a:noFill/>
        <a:ln w="25400">
          <a:noFill/>
        </a:ln>
      </c:spPr>
    </c:plotArea>
    <c:plotVisOnly val="1"/>
    <c:dispBlanksAs val="gap"/>
    <c:showDLblsOverMax val="0"/>
  </c:chart>
  <c:externalData r:id="rId1">
    <c:autoUpdate val="0"/>
  </c:externalData>
  <c:userShapes r:id="rId2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.1032171939020199"/>
          <c:y val="7.7922134733158357E-2"/>
          <c:w val="0.8747966900177081"/>
          <c:h val="0.54952636602242888"/>
        </c:manualLayout>
      </c:layout>
      <c:bar3DChart>
        <c:barDir val="col"/>
        <c:grouping val="clustered"/>
        <c:varyColors val="0"/>
        <c:ser>
          <c:idx val="0"/>
          <c:order val="0"/>
          <c:invertIfNegative val="0"/>
          <c:cat>
            <c:strRef>
              <c:f>'Площадь, нагрузка'!$D$2:$D$11</c:f>
              <c:strCache>
                <c:ptCount val="10"/>
                <c:pt idx="0">
                  <c:v>1) Центральный район</c:v>
                </c:pt>
                <c:pt idx="1">
                  <c:v>2) Северный район</c:v>
                </c:pt>
                <c:pt idx="2">
                  <c:v>3) Западный район</c:v>
                </c:pt>
                <c:pt idx="3">
                  <c:v>4) с.Плодопитомник</c:v>
                </c:pt>
                <c:pt idx="4">
                  <c:v>5) п.Садовое</c:v>
                </c:pt>
                <c:pt idx="5">
                  <c:v>6) ж/д ст.Белогорье</c:v>
                </c:pt>
                <c:pt idx="6">
                  <c:v>7) с.Белогорье</c:v>
                </c:pt>
                <c:pt idx="7">
                  <c:v>8) ж/д ст.Призейская</c:v>
                </c:pt>
                <c:pt idx="8">
                  <c:v>9) п.Мухинка</c:v>
                </c:pt>
                <c:pt idx="9">
                  <c:v>10) Амурская область</c:v>
                </c:pt>
              </c:strCache>
            </c:strRef>
          </c:cat>
          <c:val>
            <c:numRef>
              <c:f>'Площадь, нагрузка'!$E$180:$E$189</c:f>
              <c:numCache>
                <c:formatCode>0.00</c:formatCode>
                <c:ptCount val="10"/>
                <c:pt idx="0">
                  <c:v>398.44631574229692</c:v>
                </c:pt>
                <c:pt idx="1">
                  <c:v>1451.4182499999999</c:v>
                </c:pt>
                <c:pt idx="2">
                  <c:v>224.460297</c:v>
                </c:pt>
                <c:pt idx="3">
                  <c:v>280.08875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579.22400000000005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77631232"/>
        <c:axId val="153165824"/>
        <c:axId val="0"/>
      </c:bar3DChart>
      <c:catAx>
        <c:axId val="177631232"/>
        <c:scaling>
          <c:orientation val="minMax"/>
        </c:scaling>
        <c:delete val="0"/>
        <c:axPos val="b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53165824"/>
        <c:crosses val="autoZero"/>
        <c:auto val="1"/>
        <c:lblAlgn val="ctr"/>
        <c:lblOffset val="100"/>
        <c:noMultiLvlLbl val="0"/>
      </c:catAx>
      <c:valAx>
        <c:axId val="153165824"/>
        <c:scaling>
          <c:orientation val="minMax"/>
        </c:scaling>
        <c:delete val="0"/>
        <c:axPos val="l"/>
        <c:majorGridlines/>
        <c:numFmt formatCode="0.00" sourceLinked="1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77631232"/>
        <c:crosses val="autoZero"/>
        <c:crossBetween val="between"/>
      </c:valAx>
      <c:spPr>
        <a:noFill/>
        <a:ln w="25400">
          <a:noFill/>
        </a:ln>
      </c:spPr>
    </c:plotArea>
    <c:plotVisOnly val="1"/>
    <c:dispBlanksAs val="gap"/>
    <c:showDLblsOverMax val="0"/>
  </c:chart>
  <c:externalData r:id="rId1">
    <c:autoUpdate val="0"/>
  </c:externalData>
  <c:userShapes r:id="rId2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.10445837834627107"/>
          <c:y val="7.7922077922077934E-2"/>
          <c:w val="0.8747966900177081"/>
          <c:h val="0.54952636602242888"/>
        </c:manualLayout>
      </c:layout>
      <c:bar3DChart>
        <c:barDir val="col"/>
        <c:grouping val="clustered"/>
        <c:varyColors val="0"/>
        <c:ser>
          <c:idx val="0"/>
          <c:order val="0"/>
          <c:invertIfNegative val="0"/>
          <c:cat>
            <c:strRef>
              <c:f>'Площадь, нагрузка'!$D$2:$D$11</c:f>
              <c:strCache>
                <c:ptCount val="10"/>
                <c:pt idx="0">
                  <c:v>1) Центральный район</c:v>
                </c:pt>
                <c:pt idx="1">
                  <c:v>2) Северный район</c:v>
                </c:pt>
                <c:pt idx="2">
                  <c:v>3) Западный район</c:v>
                </c:pt>
                <c:pt idx="3">
                  <c:v>4) с.Плодопитомник</c:v>
                </c:pt>
                <c:pt idx="4">
                  <c:v>5) п.Садовое</c:v>
                </c:pt>
                <c:pt idx="5">
                  <c:v>6) ж/д ст.Белогорье</c:v>
                </c:pt>
                <c:pt idx="6">
                  <c:v>7) с.Белогорье</c:v>
                </c:pt>
                <c:pt idx="7">
                  <c:v>8) ж/д ст.Призейская</c:v>
                </c:pt>
                <c:pt idx="8">
                  <c:v>9) п.Мухинка</c:v>
                </c:pt>
                <c:pt idx="9">
                  <c:v>10) Амурская область</c:v>
                </c:pt>
              </c:strCache>
            </c:strRef>
          </c:cat>
          <c:val>
            <c:numRef>
              <c:f>'Площадь, нагрузка'!$E$2:$E$11</c:f>
              <c:numCache>
                <c:formatCode>0.00</c:formatCode>
                <c:ptCount val="10"/>
                <c:pt idx="0">
                  <c:v>1337.471615742297</c:v>
                </c:pt>
                <c:pt idx="1">
                  <c:v>1723.2866000000004</c:v>
                </c:pt>
                <c:pt idx="2">
                  <c:v>516.33448700000008</c:v>
                </c:pt>
                <c:pt idx="3">
                  <c:v>919.49185</c:v>
                </c:pt>
                <c:pt idx="4" formatCode="General">
                  <c:v>0</c:v>
                </c:pt>
                <c:pt idx="5" formatCode="General">
                  <c:v>0</c:v>
                </c:pt>
                <c:pt idx="6">
                  <c:v>0.67047000000000001</c:v>
                </c:pt>
                <c:pt idx="7" formatCode="General">
                  <c:v>0</c:v>
                </c:pt>
                <c:pt idx="8" formatCode="General">
                  <c:v>0</c:v>
                </c:pt>
                <c:pt idx="9">
                  <c:v>814.67200000000003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64747264"/>
        <c:axId val="153166976"/>
        <c:axId val="0"/>
      </c:bar3DChart>
      <c:catAx>
        <c:axId val="164747264"/>
        <c:scaling>
          <c:orientation val="minMax"/>
        </c:scaling>
        <c:delete val="0"/>
        <c:axPos val="b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53166976"/>
        <c:crosses val="autoZero"/>
        <c:auto val="1"/>
        <c:lblAlgn val="ctr"/>
        <c:lblOffset val="100"/>
        <c:noMultiLvlLbl val="0"/>
      </c:catAx>
      <c:valAx>
        <c:axId val="153166976"/>
        <c:scaling>
          <c:orientation val="minMax"/>
        </c:scaling>
        <c:delete val="0"/>
        <c:axPos val="l"/>
        <c:majorGridlines/>
        <c:numFmt formatCode="0.00" sourceLinked="1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64747264"/>
        <c:crosses val="autoZero"/>
        <c:crossBetween val="between"/>
      </c:valAx>
      <c:spPr>
        <a:noFill/>
        <a:ln w="25400">
          <a:noFill/>
        </a:ln>
      </c:spPr>
    </c:plotArea>
    <c:plotVisOnly val="1"/>
    <c:dispBlanksAs val="gap"/>
    <c:showDLblsOverMax val="0"/>
  </c:chart>
  <c:externalData r:id="rId1">
    <c:autoUpdate val="0"/>
  </c:externalData>
  <c:userShapes r:id="rId2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.137314755164853"/>
          <c:y val="3.8920887705760243E-2"/>
          <c:w val="0.70981988472845914"/>
          <c:h val="0.63133271977366456"/>
        </c:manualLayout>
      </c:layout>
      <c:bar3DChart>
        <c:barDir val="col"/>
        <c:grouping val="clustered"/>
        <c:varyColors val="0"/>
        <c:ser>
          <c:idx val="1"/>
          <c:order val="1"/>
          <c:tx>
            <c:v>2014-2018</c:v>
          </c:tx>
          <c:invertIfNegative val="0"/>
          <c:cat>
            <c:strRef>
              <c:f>'Площадь, нагрузка'!$D$2:$D$11</c:f>
              <c:strCache>
                <c:ptCount val="10"/>
                <c:pt idx="0">
                  <c:v>1) Центральный район</c:v>
                </c:pt>
                <c:pt idx="1">
                  <c:v>2) Северный район</c:v>
                </c:pt>
                <c:pt idx="2">
                  <c:v>3) Западный район</c:v>
                </c:pt>
                <c:pt idx="3">
                  <c:v>4) с.Плодопитомник</c:v>
                </c:pt>
                <c:pt idx="4">
                  <c:v>5) п.Садовое</c:v>
                </c:pt>
                <c:pt idx="5">
                  <c:v>6) ж/д ст.Белогорье</c:v>
                </c:pt>
                <c:pt idx="6">
                  <c:v>7) с.Белогорье</c:v>
                </c:pt>
                <c:pt idx="7">
                  <c:v>8) ж/д ст.Призейская</c:v>
                </c:pt>
                <c:pt idx="8">
                  <c:v>9) п.Мухинка</c:v>
                </c:pt>
                <c:pt idx="9">
                  <c:v>10) Амурская область</c:v>
                </c:pt>
              </c:strCache>
            </c:strRef>
          </c:cat>
          <c:val>
            <c:numRef>
              <c:f>'Площадь, нагрузка'!$C$180:$C$189</c:f>
              <c:numCache>
                <c:formatCode>0.00</c:formatCode>
                <c:ptCount val="10"/>
                <c:pt idx="0">
                  <c:v>939.02529999999979</c:v>
                </c:pt>
                <c:pt idx="1">
                  <c:v>271.86834999999996</c:v>
                </c:pt>
                <c:pt idx="2">
                  <c:v>291.87419</c:v>
                </c:pt>
                <c:pt idx="3">
                  <c:v>639.40309999999999</c:v>
                </c:pt>
                <c:pt idx="4">
                  <c:v>0</c:v>
                </c:pt>
                <c:pt idx="5">
                  <c:v>0</c:v>
                </c:pt>
                <c:pt idx="6">
                  <c:v>0.67047000000000001</c:v>
                </c:pt>
                <c:pt idx="7">
                  <c:v>0</c:v>
                </c:pt>
                <c:pt idx="8">
                  <c:v>0</c:v>
                </c:pt>
                <c:pt idx="9">
                  <c:v>235.44800000000001</c:v>
                </c:pt>
              </c:numCache>
            </c:numRef>
          </c:val>
        </c:ser>
        <c:ser>
          <c:idx val="2"/>
          <c:order val="2"/>
          <c:tx>
            <c:v>2018-2030</c:v>
          </c:tx>
          <c:invertIfNegative val="0"/>
          <c:cat>
            <c:strRef>
              <c:f>'Площадь, нагрузка'!$D$2:$D$11</c:f>
              <c:strCache>
                <c:ptCount val="10"/>
                <c:pt idx="0">
                  <c:v>1) Центральный район</c:v>
                </c:pt>
                <c:pt idx="1">
                  <c:v>2) Северный район</c:v>
                </c:pt>
                <c:pt idx="2">
                  <c:v>3) Западный район</c:v>
                </c:pt>
                <c:pt idx="3">
                  <c:v>4) с.Плодопитомник</c:v>
                </c:pt>
                <c:pt idx="4">
                  <c:v>5) п.Садовое</c:v>
                </c:pt>
                <c:pt idx="5">
                  <c:v>6) ж/д ст.Белогорье</c:v>
                </c:pt>
                <c:pt idx="6">
                  <c:v>7) с.Белогорье</c:v>
                </c:pt>
                <c:pt idx="7">
                  <c:v>8) ж/д ст.Призейская</c:v>
                </c:pt>
                <c:pt idx="8">
                  <c:v>9) п.Мухинка</c:v>
                </c:pt>
                <c:pt idx="9">
                  <c:v>10) Амурская область</c:v>
                </c:pt>
              </c:strCache>
            </c:strRef>
          </c:cat>
          <c:val>
            <c:numRef>
              <c:f>'Площадь, нагрузка'!$E$180:$E$189</c:f>
              <c:numCache>
                <c:formatCode>0.00</c:formatCode>
                <c:ptCount val="10"/>
                <c:pt idx="0">
                  <c:v>398.44631574229692</c:v>
                </c:pt>
                <c:pt idx="1">
                  <c:v>1451.4182499999999</c:v>
                </c:pt>
                <c:pt idx="2">
                  <c:v>224.460297</c:v>
                </c:pt>
                <c:pt idx="3">
                  <c:v>280.08875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579.22400000000005</c:v>
                </c:pt>
              </c:numCache>
            </c:numRef>
          </c:val>
        </c:ser>
        <c:ser>
          <c:idx val="0"/>
          <c:order val="0"/>
          <c:tx>
            <c:v>2014-2030</c:v>
          </c:tx>
          <c:invertIfNegative val="0"/>
          <c:cat>
            <c:strRef>
              <c:f>'Площадь, нагрузка'!$D$2:$D$11</c:f>
              <c:strCache>
                <c:ptCount val="10"/>
                <c:pt idx="0">
                  <c:v>1) Центральный район</c:v>
                </c:pt>
                <c:pt idx="1">
                  <c:v>2) Северный район</c:v>
                </c:pt>
                <c:pt idx="2">
                  <c:v>3) Западный район</c:v>
                </c:pt>
                <c:pt idx="3">
                  <c:v>4) с.Плодопитомник</c:v>
                </c:pt>
                <c:pt idx="4">
                  <c:v>5) п.Садовое</c:v>
                </c:pt>
                <c:pt idx="5">
                  <c:v>6) ж/д ст.Белогорье</c:v>
                </c:pt>
                <c:pt idx="6">
                  <c:v>7) с.Белогорье</c:v>
                </c:pt>
                <c:pt idx="7">
                  <c:v>8) ж/д ст.Призейская</c:v>
                </c:pt>
                <c:pt idx="8">
                  <c:v>9) п.Мухинка</c:v>
                </c:pt>
                <c:pt idx="9">
                  <c:v>10) Амурская область</c:v>
                </c:pt>
              </c:strCache>
            </c:strRef>
          </c:cat>
          <c:val>
            <c:numRef>
              <c:f>'Площадь, нагрузка'!$E$2:$E$11</c:f>
              <c:numCache>
                <c:formatCode>0.00</c:formatCode>
                <c:ptCount val="10"/>
                <c:pt idx="0">
                  <c:v>1337.471615742297</c:v>
                </c:pt>
                <c:pt idx="1">
                  <c:v>1723.2866000000004</c:v>
                </c:pt>
                <c:pt idx="2">
                  <c:v>516.33448700000008</c:v>
                </c:pt>
                <c:pt idx="3">
                  <c:v>919.49185</c:v>
                </c:pt>
                <c:pt idx="4" formatCode="General">
                  <c:v>0</c:v>
                </c:pt>
                <c:pt idx="5" formatCode="General">
                  <c:v>0</c:v>
                </c:pt>
                <c:pt idx="6">
                  <c:v>0.67047000000000001</c:v>
                </c:pt>
                <c:pt idx="7" formatCode="General">
                  <c:v>0</c:v>
                </c:pt>
                <c:pt idx="8" formatCode="General">
                  <c:v>0</c:v>
                </c:pt>
                <c:pt idx="9">
                  <c:v>814.67200000000003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202203136"/>
        <c:axId val="186953664"/>
        <c:axId val="0"/>
      </c:bar3DChart>
      <c:catAx>
        <c:axId val="202203136"/>
        <c:scaling>
          <c:orientation val="minMax"/>
        </c:scaling>
        <c:delete val="0"/>
        <c:axPos val="b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86953664"/>
        <c:crosses val="autoZero"/>
        <c:auto val="1"/>
        <c:lblAlgn val="ctr"/>
        <c:lblOffset val="100"/>
        <c:noMultiLvlLbl val="0"/>
      </c:catAx>
      <c:valAx>
        <c:axId val="186953664"/>
        <c:scaling>
          <c:orientation val="minMax"/>
        </c:scaling>
        <c:delete val="0"/>
        <c:axPos val="l"/>
        <c:majorGridlines/>
        <c:numFmt formatCode="0.00" sourceLinked="1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202203136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0.85731473102740374"/>
          <c:y val="0.24217959457195509"/>
          <c:w val="0.13582416977669085"/>
          <c:h val="0.15872926278489621"/>
        </c:manualLayout>
      </c:layout>
      <c:overlay val="0"/>
      <c:txPr>
        <a:bodyPr/>
        <a:lstStyle/>
        <a:p>
          <a:pPr>
            <a:defRPr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externalData r:id="rId1">
    <c:autoUpdate val="0"/>
  </c:externalData>
  <c:userShapes r:id="rId2"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.15966077392076963"/>
          <c:y val="5.4466226365275296E-2"/>
          <c:w val="0.81819853093902839"/>
          <c:h val="0.57054723551712894"/>
        </c:manualLayout>
      </c:layout>
      <c:bar3DChart>
        <c:barDir val="col"/>
        <c:grouping val="clustered"/>
        <c:varyColors val="0"/>
        <c:ser>
          <c:idx val="0"/>
          <c:order val="0"/>
          <c:invertIfNegative val="0"/>
          <c:cat>
            <c:strRef>
              <c:f>'Площадь, нагрузка'!$D$18:$D$27</c:f>
              <c:strCache>
                <c:ptCount val="10"/>
                <c:pt idx="0">
                  <c:v>1) Центральный район</c:v>
                </c:pt>
                <c:pt idx="1">
                  <c:v>2) Северный район</c:v>
                </c:pt>
                <c:pt idx="2">
                  <c:v>3) Западный район</c:v>
                </c:pt>
                <c:pt idx="3">
                  <c:v>4) с.Плодопитомник</c:v>
                </c:pt>
                <c:pt idx="4">
                  <c:v>5) п.Садовое</c:v>
                </c:pt>
                <c:pt idx="5">
                  <c:v>6) ж/д ст.Белогорье</c:v>
                </c:pt>
                <c:pt idx="6">
                  <c:v>7) с.Белогорье</c:v>
                </c:pt>
                <c:pt idx="7">
                  <c:v>8) ж/д ст.Призейская</c:v>
                </c:pt>
                <c:pt idx="8">
                  <c:v>9) п.Мухинка</c:v>
                </c:pt>
                <c:pt idx="9">
                  <c:v>10) Амурская область</c:v>
                </c:pt>
              </c:strCache>
            </c:strRef>
          </c:cat>
          <c:val>
            <c:numRef>
              <c:f>'Площадь, нагрузка'!$E$18:$E$27</c:f>
              <c:numCache>
                <c:formatCode>0.00</c:formatCode>
                <c:ptCount val="10"/>
                <c:pt idx="0">
                  <c:v>100.74672110343943</c:v>
                </c:pt>
                <c:pt idx="1">
                  <c:v>109.08090185195368</c:v>
                </c:pt>
                <c:pt idx="2">
                  <c:v>32.336075069680355</c:v>
                </c:pt>
                <c:pt idx="3">
                  <c:v>58.755056060882168</c:v>
                </c:pt>
                <c:pt idx="4">
                  <c:v>0</c:v>
                </c:pt>
                <c:pt idx="5">
                  <c:v>0</c:v>
                </c:pt>
                <c:pt idx="6">
                  <c:v>3.5000165313868618E-2</c:v>
                </c:pt>
                <c:pt idx="7">
                  <c:v>0</c:v>
                </c:pt>
                <c:pt idx="8">
                  <c:v>0</c:v>
                </c:pt>
                <c:pt idx="9">
                  <c:v>50.150308703140013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77632256"/>
        <c:axId val="153168128"/>
        <c:axId val="0"/>
      </c:bar3DChart>
      <c:catAx>
        <c:axId val="177632256"/>
        <c:scaling>
          <c:orientation val="minMax"/>
        </c:scaling>
        <c:delete val="0"/>
        <c:axPos val="b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53168128"/>
        <c:crosses val="autoZero"/>
        <c:auto val="1"/>
        <c:lblAlgn val="ctr"/>
        <c:lblOffset val="100"/>
        <c:noMultiLvlLbl val="0"/>
      </c:catAx>
      <c:valAx>
        <c:axId val="153168128"/>
        <c:scaling>
          <c:orientation val="minMax"/>
        </c:scaling>
        <c:delete val="0"/>
        <c:axPos val="l"/>
        <c:majorGridlines/>
        <c:numFmt formatCode="0.00" sourceLinked="1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7763225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  <c:userShapes r:id="rId2"/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0.86673</cdr:x>
      <cdr:y>0.38088</cdr:y>
    </cdr:from>
    <cdr:to>
      <cdr:x>0.94565</cdr:x>
      <cdr:y>0.51267</cdr:y>
    </cdr:to>
    <cdr:sp macro="" textlink="">
      <cdr:nvSpPr>
        <cdr:cNvPr id="2" name="TextBox 1"/>
        <cdr:cNvSpPr txBox="1"/>
      </cdr:nvSpPr>
      <cdr:spPr>
        <a:xfrm xmlns:a="http://schemas.openxmlformats.org/drawingml/2006/main">
          <a:off x="6066669" y="1937493"/>
          <a:ext cx="552402" cy="670393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pPr marL="0" marR="0" indent="0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000">
              <a:latin typeface="Times New Roman" pitchFamily="18" charset="0"/>
              <a:cs typeface="Times New Roman" pitchFamily="18" charset="0"/>
            </a:rPr>
            <a:t>235,45</a:t>
          </a:r>
        </a:p>
        <a:p xmlns:a="http://schemas.openxmlformats.org/drawingml/2006/main">
          <a:pPr marL="0" marR="0" indent="0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000" b="0" i="0" baseline="0">
              <a:effectLst/>
              <a:latin typeface="Times New Roman" pitchFamily="18" charset="0"/>
              <a:ea typeface="+mn-ea"/>
              <a:cs typeface="Times New Roman" pitchFamily="18" charset="0"/>
            </a:rPr>
            <a:t>тыс. м</a:t>
          </a:r>
          <a:r>
            <a:rPr lang="ru-RU" sz="1000" b="0" i="0" baseline="30000">
              <a:effectLst/>
              <a:latin typeface="Times New Roman" pitchFamily="18" charset="0"/>
              <a:ea typeface="+mn-ea"/>
              <a:cs typeface="Times New Roman" pitchFamily="18" charset="0"/>
            </a:rPr>
            <a:t>2</a:t>
          </a: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9,90%</a:t>
          </a:r>
        </a:p>
      </cdr:txBody>
    </cdr:sp>
  </cdr:relSizeAnchor>
  <cdr:relSizeAnchor xmlns:cdr="http://schemas.openxmlformats.org/drawingml/2006/chartDrawing">
    <cdr:from>
      <cdr:x>0.62589</cdr:x>
      <cdr:y>0.48386</cdr:y>
    </cdr:from>
    <cdr:to>
      <cdr:x>0.7051</cdr:x>
      <cdr:y>0.59159</cdr:y>
    </cdr:to>
    <cdr:sp macro="" textlink="">
      <cdr:nvSpPr>
        <cdr:cNvPr id="10" name="TextBox 9"/>
        <cdr:cNvSpPr txBox="1"/>
      </cdr:nvSpPr>
      <cdr:spPr>
        <a:xfrm xmlns:a="http://schemas.openxmlformats.org/drawingml/2006/main">
          <a:off x="3718053" y="2407919"/>
          <a:ext cx="470541" cy="536125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0,67</a:t>
          </a:r>
        </a:p>
        <a:p xmlns:a="http://schemas.openxmlformats.org/drawingml/2006/main">
          <a:pPr marL="0" marR="0" indent="0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000" b="0" i="0" baseline="0">
              <a:effectLst/>
              <a:latin typeface="Times New Roman" pitchFamily="18" charset="0"/>
              <a:ea typeface="+mn-ea"/>
              <a:cs typeface="Times New Roman" pitchFamily="18" charset="0"/>
            </a:rPr>
            <a:t>тыс. м</a:t>
          </a:r>
          <a:r>
            <a:rPr lang="ru-RU" sz="1000" b="0" i="0" baseline="30000">
              <a:effectLst/>
              <a:latin typeface="Times New Roman" pitchFamily="18" charset="0"/>
              <a:ea typeface="+mn-ea"/>
              <a:cs typeface="Times New Roman" pitchFamily="18" charset="0"/>
            </a:rPr>
            <a:t>2</a:t>
          </a:r>
          <a:endParaRPr lang="ru-RU" sz="1000">
            <a:effectLst/>
            <a:latin typeface="Times New Roman" pitchFamily="18" charset="0"/>
            <a:cs typeface="Times New Roman" pitchFamily="18" charset="0"/>
          </a:endParaRP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0,03%</a:t>
          </a:r>
        </a:p>
      </cdr:txBody>
    </cdr:sp>
  </cdr:relSizeAnchor>
  <cdr:relSizeAnchor xmlns:cdr="http://schemas.openxmlformats.org/drawingml/2006/chartDrawing">
    <cdr:from>
      <cdr:x>0.54708</cdr:x>
      <cdr:y>0.48386</cdr:y>
    </cdr:from>
    <cdr:to>
      <cdr:x>0.62982</cdr:x>
      <cdr:y>0.59564</cdr:y>
    </cdr:to>
    <cdr:sp macro="" textlink="">
      <cdr:nvSpPr>
        <cdr:cNvPr id="11" name="TextBox 10"/>
        <cdr:cNvSpPr txBox="1"/>
      </cdr:nvSpPr>
      <cdr:spPr>
        <a:xfrm xmlns:a="http://schemas.openxmlformats.org/drawingml/2006/main">
          <a:off x="3249888" y="2407920"/>
          <a:ext cx="491532" cy="55626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0,00</a:t>
          </a:r>
        </a:p>
        <a:p xmlns:a="http://schemas.openxmlformats.org/drawingml/2006/main">
          <a:pPr marL="0" marR="0" indent="0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000" b="0" i="0" baseline="0">
              <a:effectLst/>
              <a:latin typeface="Times New Roman" pitchFamily="18" charset="0"/>
              <a:ea typeface="+mn-ea"/>
              <a:cs typeface="Times New Roman" pitchFamily="18" charset="0"/>
            </a:rPr>
            <a:t>тыс. м</a:t>
          </a:r>
          <a:r>
            <a:rPr lang="ru-RU" sz="1000" b="0" i="0" baseline="30000">
              <a:effectLst/>
              <a:latin typeface="Times New Roman" pitchFamily="18" charset="0"/>
              <a:ea typeface="+mn-ea"/>
              <a:cs typeface="Times New Roman" pitchFamily="18" charset="0"/>
            </a:rPr>
            <a:t>2</a:t>
          </a:r>
          <a:endParaRPr lang="ru-RU" sz="1000">
            <a:effectLst/>
            <a:latin typeface="Times New Roman" pitchFamily="18" charset="0"/>
            <a:cs typeface="Times New Roman" pitchFamily="18" charset="0"/>
          </a:endParaRP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0,00%</a:t>
          </a:r>
        </a:p>
      </cdr:txBody>
    </cdr:sp>
  </cdr:relSizeAnchor>
  <cdr:relSizeAnchor xmlns:cdr="http://schemas.openxmlformats.org/drawingml/2006/chartDrawing">
    <cdr:from>
      <cdr:x>0.0297</cdr:x>
      <cdr:y>0.00974</cdr:y>
    </cdr:from>
    <cdr:to>
      <cdr:x>0.16549</cdr:x>
      <cdr:y>0.16558</cdr:y>
    </cdr:to>
    <cdr:sp macro="" textlink="">
      <cdr:nvSpPr>
        <cdr:cNvPr id="14" name="TextBox 13"/>
        <cdr:cNvSpPr txBox="1"/>
      </cdr:nvSpPr>
      <cdr:spPr>
        <a:xfrm xmlns:a="http://schemas.openxmlformats.org/drawingml/2006/main">
          <a:off x="200025" y="57150"/>
          <a:ext cx="914400" cy="91440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endParaRPr lang="ru-RU" sz="1100"/>
        </a:p>
      </cdr:txBody>
    </cdr:sp>
  </cdr:relSizeAnchor>
  <cdr:relSizeAnchor xmlns:cdr="http://schemas.openxmlformats.org/drawingml/2006/chartDrawing">
    <cdr:from>
      <cdr:x>0.00849</cdr:x>
      <cdr:y>0.00487</cdr:y>
    </cdr:from>
    <cdr:to>
      <cdr:x>0.12588</cdr:x>
      <cdr:y>0.06494</cdr:y>
    </cdr:to>
    <cdr:sp macro="" textlink="">
      <cdr:nvSpPr>
        <cdr:cNvPr id="15" name="TextBox 14"/>
        <cdr:cNvSpPr txBox="1"/>
      </cdr:nvSpPr>
      <cdr:spPr>
        <a:xfrm xmlns:a="http://schemas.openxmlformats.org/drawingml/2006/main">
          <a:off x="57150" y="28575"/>
          <a:ext cx="790575" cy="352425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pPr marL="0" marR="0" indent="0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200" b="0" i="0" baseline="0">
              <a:effectLst/>
              <a:latin typeface="Times New Roman" pitchFamily="18" charset="0"/>
              <a:ea typeface="+mn-ea"/>
              <a:cs typeface="Times New Roman" pitchFamily="18" charset="0"/>
            </a:rPr>
            <a:t>тыс. м</a:t>
          </a:r>
          <a:r>
            <a:rPr lang="ru-RU" sz="1200" b="0" i="0" baseline="30000">
              <a:effectLst/>
              <a:latin typeface="Times New Roman" pitchFamily="18" charset="0"/>
              <a:ea typeface="+mn-ea"/>
              <a:cs typeface="Times New Roman" pitchFamily="18" charset="0"/>
            </a:rPr>
            <a:t>2</a:t>
          </a:r>
          <a:endParaRPr lang="ru-RU" sz="1200">
            <a:effectLst/>
            <a:latin typeface="Times New Roman" pitchFamily="18" charset="0"/>
            <a:cs typeface="Times New Roman" pitchFamily="18" charset="0"/>
          </a:endParaRPr>
        </a:p>
        <a:p xmlns:a="http://schemas.openxmlformats.org/drawingml/2006/main">
          <a:endParaRPr lang="ru-RU" sz="1200">
            <a:latin typeface="Times New Roman" pitchFamily="18" charset="0"/>
            <a:cs typeface="Times New Roman" pitchFamily="18" charset="0"/>
          </a:endParaRPr>
        </a:p>
      </cdr:txBody>
    </cdr:sp>
  </cdr:relSizeAnchor>
  <cdr:relSizeAnchor xmlns:cdr="http://schemas.openxmlformats.org/drawingml/2006/chartDrawing">
    <cdr:from>
      <cdr:x>0.78754</cdr:x>
      <cdr:y>0.48386</cdr:y>
    </cdr:from>
    <cdr:to>
      <cdr:x>0.87354</cdr:x>
      <cdr:y>0.5941</cdr:y>
    </cdr:to>
    <cdr:sp macro="" textlink="">
      <cdr:nvSpPr>
        <cdr:cNvPr id="16" name="TextBox 1"/>
        <cdr:cNvSpPr txBox="1"/>
      </cdr:nvSpPr>
      <cdr:spPr>
        <a:xfrm xmlns:a="http://schemas.openxmlformats.org/drawingml/2006/main">
          <a:off x="4678322" y="2407920"/>
          <a:ext cx="510898" cy="54864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0,00</a:t>
          </a:r>
        </a:p>
        <a:p xmlns:a="http://schemas.openxmlformats.org/drawingml/2006/main">
          <a:pPr marL="0" marR="0" indent="0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000" b="0" i="0" baseline="0">
              <a:effectLst/>
              <a:latin typeface="Times New Roman" pitchFamily="18" charset="0"/>
              <a:ea typeface="+mn-ea"/>
              <a:cs typeface="Times New Roman" pitchFamily="18" charset="0"/>
            </a:rPr>
            <a:t>тыс. м</a:t>
          </a:r>
          <a:r>
            <a:rPr lang="ru-RU" sz="1000" b="0" i="0" baseline="30000">
              <a:effectLst/>
              <a:latin typeface="Times New Roman" pitchFamily="18" charset="0"/>
              <a:ea typeface="+mn-ea"/>
              <a:cs typeface="Times New Roman" pitchFamily="18" charset="0"/>
            </a:rPr>
            <a:t>2</a:t>
          </a:r>
          <a:endParaRPr lang="ru-RU" sz="1000">
            <a:effectLst/>
            <a:latin typeface="Times New Roman" pitchFamily="18" charset="0"/>
            <a:cs typeface="Times New Roman" pitchFamily="18" charset="0"/>
          </a:endParaRP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0,00%</a:t>
          </a:r>
        </a:p>
      </cdr:txBody>
    </cdr:sp>
  </cdr:relSizeAnchor>
  <cdr:relSizeAnchor xmlns:cdr="http://schemas.openxmlformats.org/drawingml/2006/chartDrawing">
    <cdr:from>
      <cdr:x>0.13924</cdr:x>
      <cdr:y>0.02153</cdr:y>
    </cdr:from>
    <cdr:to>
      <cdr:x>0.22714</cdr:x>
      <cdr:y>0.20779</cdr:y>
    </cdr:to>
    <cdr:sp macro="" textlink="">
      <cdr:nvSpPr>
        <cdr:cNvPr id="4" name="TextBox 1"/>
        <cdr:cNvSpPr txBox="1"/>
      </cdr:nvSpPr>
      <cdr:spPr>
        <a:xfrm xmlns:a="http://schemas.openxmlformats.org/drawingml/2006/main">
          <a:off x="974590" y="109497"/>
          <a:ext cx="615280" cy="947498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pPr marL="0" marR="0" indent="0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000">
              <a:latin typeface="Times New Roman" pitchFamily="18" charset="0"/>
              <a:cs typeface="Times New Roman" pitchFamily="18" charset="0"/>
            </a:rPr>
            <a:t>939,03</a:t>
          </a:r>
        </a:p>
        <a:p xmlns:a="http://schemas.openxmlformats.org/drawingml/2006/main">
          <a:pPr marL="0" marR="0" indent="0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000" b="0" i="0" baseline="0">
              <a:effectLst/>
              <a:latin typeface="Times New Roman" pitchFamily="18" charset="0"/>
              <a:ea typeface="+mn-ea"/>
              <a:cs typeface="Times New Roman" pitchFamily="18" charset="0"/>
            </a:rPr>
            <a:t>тыс. м</a:t>
          </a:r>
          <a:r>
            <a:rPr lang="ru-RU" sz="1000" b="0" i="0" baseline="30000">
              <a:effectLst/>
              <a:latin typeface="Times New Roman" pitchFamily="18" charset="0"/>
              <a:ea typeface="+mn-ea"/>
              <a:cs typeface="Times New Roman" pitchFamily="18" charset="0"/>
            </a:rPr>
            <a:t>2</a:t>
          </a: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39,48%</a:t>
          </a:r>
        </a:p>
      </cdr:txBody>
    </cdr:sp>
  </cdr:relSizeAnchor>
  <cdr:relSizeAnchor xmlns:cdr="http://schemas.openxmlformats.org/drawingml/2006/chartDrawing">
    <cdr:from>
      <cdr:x>0.21864</cdr:x>
      <cdr:y>0.34932</cdr:y>
    </cdr:from>
    <cdr:to>
      <cdr:x>0.29421</cdr:x>
      <cdr:y>0.47621</cdr:y>
    </cdr:to>
    <cdr:sp macro="" textlink="">
      <cdr:nvSpPr>
        <cdr:cNvPr id="6" name="TextBox 2"/>
        <cdr:cNvSpPr txBox="1"/>
      </cdr:nvSpPr>
      <cdr:spPr>
        <a:xfrm xmlns:a="http://schemas.openxmlformats.org/drawingml/2006/main">
          <a:off x="1530402" y="1776933"/>
          <a:ext cx="528917" cy="645458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pPr marL="0" marR="0" indent="0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000">
              <a:latin typeface="Times New Roman" pitchFamily="18" charset="0"/>
              <a:cs typeface="Times New Roman" pitchFamily="18" charset="0"/>
            </a:rPr>
            <a:t>271,87</a:t>
          </a:r>
        </a:p>
        <a:p xmlns:a="http://schemas.openxmlformats.org/drawingml/2006/main">
          <a:pPr marL="0" marR="0" indent="0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000" b="0" i="0" baseline="0">
              <a:effectLst/>
              <a:latin typeface="Times New Roman" pitchFamily="18" charset="0"/>
              <a:ea typeface="+mn-ea"/>
              <a:cs typeface="Times New Roman" pitchFamily="18" charset="0"/>
            </a:rPr>
            <a:t>тыс. м</a:t>
          </a:r>
          <a:r>
            <a:rPr lang="ru-RU" sz="1000" b="0" i="0" baseline="30000">
              <a:effectLst/>
              <a:latin typeface="Times New Roman" pitchFamily="18" charset="0"/>
              <a:ea typeface="+mn-ea"/>
              <a:cs typeface="Times New Roman" pitchFamily="18" charset="0"/>
            </a:rPr>
            <a:t>2</a:t>
          </a:r>
          <a:endParaRPr lang="ru-RU" sz="1000">
            <a:effectLst/>
            <a:latin typeface="Times New Roman" pitchFamily="18" charset="0"/>
            <a:cs typeface="Times New Roman" pitchFamily="18" charset="0"/>
          </a:endParaRP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11,43%</a:t>
          </a:r>
        </a:p>
      </cdr:txBody>
    </cdr:sp>
  </cdr:relSizeAnchor>
  <cdr:relSizeAnchor xmlns:cdr="http://schemas.openxmlformats.org/drawingml/2006/chartDrawing">
    <cdr:from>
      <cdr:x>0.29745</cdr:x>
      <cdr:y>0.34932</cdr:y>
    </cdr:from>
    <cdr:to>
      <cdr:x>0.39273</cdr:x>
      <cdr:y>0.45725</cdr:y>
    </cdr:to>
    <cdr:sp macro="" textlink="">
      <cdr:nvSpPr>
        <cdr:cNvPr id="8" name="TextBox 4"/>
        <cdr:cNvSpPr txBox="1"/>
      </cdr:nvSpPr>
      <cdr:spPr>
        <a:xfrm xmlns:a="http://schemas.openxmlformats.org/drawingml/2006/main">
          <a:off x="2082034" y="1776933"/>
          <a:ext cx="666914" cy="549016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291,87</a:t>
          </a:r>
        </a:p>
        <a:p xmlns:a="http://schemas.openxmlformats.org/drawingml/2006/main">
          <a:pPr marL="0" marR="0" indent="0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000" b="0" i="0" baseline="0">
              <a:effectLst/>
              <a:latin typeface="Times New Roman" pitchFamily="18" charset="0"/>
              <a:ea typeface="+mn-ea"/>
              <a:cs typeface="Times New Roman" pitchFamily="18" charset="0"/>
            </a:rPr>
            <a:t>тыс. м</a:t>
          </a:r>
          <a:r>
            <a:rPr lang="ru-RU" sz="1000" b="0" i="0" baseline="30000">
              <a:effectLst/>
              <a:latin typeface="Times New Roman" pitchFamily="18" charset="0"/>
              <a:ea typeface="+mn-ea"/>
              <a:cs typeface="Times New Roman" pitchFamily="18" charset="0"/>
            </a:rPr>
            <a:t>2</a:t>
          </a:r>
          <a:endParaRPr lang="ru-RU" sz="1000">
            <a:effectLst/>
            <a:latin typeface="Times New Roman" pitchFamily="18" charset="0"/>
            <a:cs typeface="Times New Roman" pitchFamily="18" charset="0"/>
          </a:endParaRP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12,27%</a:t>
          </a:r>
        </a:p>
      </cdr:txBody>
    </cdr:sp>
  </cdr:relSizeAnchor>
  <cdr:relSizeAnchor xmlns:cdr="http://schemas.openxmlformats.org/drawingml/2006/chartDrawing">
    <cdr:from>
      <cdr:x>0.37929</cdr:x>
      <cdr:y>0.17485</cdr:y>
    </cdr:from>
    <cdr:to>
      <cdr:x>0.47508</cdr:x>
      <cdr:y>0.29821</cdr:y>
    </cdr:to>
    <cdr:sp macro="" textlink="">
      <cdr:nvSpPr>
        <cdr:cNvPr id="12" name="TextBox 6"/>
        <cdr:cNvSpPr txBox="1"/>
      </cdr:nvSpPr>
      <cdr:spPr>
        <a:xfrm xmlns:a="http://schemas.openxmlformats.org/drawingml/2006/main">
          <a:off x="2654880" y="889427"/>
          <a:ext cx="670484" cy="627529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639,40</a:t>
          </a:r>
        </a:p>
        <a:p xmlns:a="http://schemas.openxmlformats.org/drawingml/2006/main">
          <a:pPr marL="0" marR="0" indent="0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000" b="0" i="0" baseline="0">
              <a:effectLst/>
              <a:latin typeface="Times New Roman" pitchFamily="18" charset="0"/>
              <a:ea typeface="+mn-ea"/>
              <a:cs typeface="Times New Roman" pitchFamily="18" charset="0"/>
            </a:rPr>
            <a:t>тыс. м</a:t>
          </a:r>
          <a:r>
            <a:rPr lang="ru-RU" sz="1000" b="0" i="0" baseline="30000">
              <a:effectLst/>
              <a:latin typeface="Times New Roman" pitchFamily="18" charset="0"/>
              <a:ea typeface="+mn-ea"/>
              <a:cs typeface="Times New Roman" pitchFamily="18" charset="0"/>
            </a:rPr>
            <a:t>2</a:t>
          </a:r>
          <a:endParaRPr lang="ru-RU" sz="1000">
            <a:effectLst/>
            <a:latin typeface="Times New Roman" pitchFamily="18" charset="0"/>
            <a:cs typeface="Times New Roman" pitchFamily="18" charset="0"/>
          </a:endParaRP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26,88%</a:t>
          </a:r>
        </a:p>
      </cdr:txBody>
    </cdr:sp>
  </cdr:relSizeAnchor>
  <cdr:relSizeAnchor xmlns:cdr="http://schemas.openxmlformats.org/drawingml/2006/chartDrawing">
    <cdr:from>
      <cdr:x>0.46309</cdr:x>
      <cdr:y>0.4808</cdr:y>
    </cdr:from>
    <cdr:to>
      <cdr:x>0.55029</cdr:x>
      <cdr:y>0.6007</cdr:y>
    </cdr:to>
    <cdr:sp macro="" textlink="">
      <cdr:nvSpPr>
        <cdr:cNvPr id="13" name="TextBox 8"/>
        <cdr:cNvSpPr txBox="1"/>
      </cdr:nvSpPr>
      <cdr:spPr>
        <a:xfrm xmlns:a="http://schemas.openxmlformats.org/drawingml/2006/main">
          <a:off x="2750950" y="2392680"/>
          <a:ext cx="518029" cy="596701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0,00</a:t>
          </a:r>
        </a:p>
        <a:p xmlns:a="http://schemas.openxmlformats.org/drawingml/2006/main">
          <a:pPr marL="0" marR="0" indent="0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000" b="0" i="0" baseline="0">
              <a:effectLst/>
              <a:latin typeface="Times New Roman" pitchFamily="18" charset="0"/>
              <a:ea typeface="+mn-ea"/>
              <a:cs typeface="Times New Roman" pitchFamily="18" charset="0"/>
            </a:rPr>
            <a:t>тыс. м</a:t>
          </a:r>
          <a:r>
            <a:rPr lang="ru-RU" sz="1000" b="0" i="0" baseline="30000">
              <a:effectLst/>
              <a:latin typeface="Times New Roman" pitchFamily="18" charset="0"/>
              <a:ea typeface="+mn-ea"/>
              <a:cs typeface="Times New Roman" pitchFamily="18" charset="0"/>
            </a:rPr>
            <a:t>2</a:t>
          </a:r>
          <a:endParaRPr lang="ru-RU" sz="1000">
            <a:effectLst/>
            <a:latin typeface="Times New Roman" pitchFamily="18" charset="0"/>
            <a:cs typeface="Times New Roman" pitchFamily="18" charset="0"/>
          </a:endParaRP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0,00%</a:t>
          </a:r>
        </a:p>
      </cdr:txBody>
    </cdr:sp>
  </cdr:relSizeAnchor>
  <cdr:relSizeAnchor xmlns:cdr="http://schemas.openxmlformats.org/drawingml/2006/chartDrawing">
    <cdr:from>
      <cdr:x>0.0297</cdr:x>
      <cdr:y>0.00974</cdr:y>
    </cdr:from>
    <cdr:to>
      <cdr:x>0.16549</cdr:x>
      <cdr:y>0.16558</cdr:y>
    </cdr:to>
    <cdr:sp macro="" textlink="">
      <cdr:nvSpPr>
        <cdr:cNvPr id="20" name="TextBox 13"/>
        <cdr:cNvSpPr txBox="1"/>
      </cdr:nvSpPr>
      <cdr:spPr>
        <a:xfrm xmlns:a="http://schemas.openxmlformats.org/drawingml/2006/main">
          <a:off x="200025" y="57150"/>
          <a:ext cx="914400" cy="91440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endParaRPr lang="ru-RU" sz="1100"/>
        </a:p>
      </cdr:txBody>
    </cdr:sp>
  </cdr:relSizeAnchor>
  <cdr:relSizeAnchor xmlns:cdr="http://schemas.openxmlformats.org/drawingml/2006/chartDrawing">
    <cdr:from>
      <cdr:x>0.00849</cdr:x>
      <cdr:y>0.00487</cdr:y>
    </cdr:from>
    <cdr:to>
      <cdr:x>0.12588</cdr:x>
      <cdr:y>0.06494</cdr:y>
    </cdr:to>
    <cdr:sp macro="" textlink="">
      <cdr:nvSpPr>
        <cdr:cNvPr id="21" name="TextBox 14"/>
        <cdr:cNvSpPr txBox="1"/>
      </cdr:nvSpPr>
      <cdr:spPr>
        <a:xfrm xmlns:a="http://schemas.openxmlformats.org/drawingml/2006/main">
          <a:off x="57150" y="28575"/>
          <a:ext cx="790575" cy="352425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pPr marL="0" marR="0" indent="0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200" b="0" i="0" baseline="0">
              <a:effectLst/>
              <a:latin typeface="Times New Roman" pitchFamily="18" charset="0"/>
              <a:ea typeface="+mn-ea"/>
              <a:cs typeface="Times New Roman" pitchFamily="18" charset="0"/>
            </a:rPr>
            <a:t>тыс. м</a:t>
          </a:r>
          <a:r>
            <a:rPr lang="ru-RU" sz="1200" b="0" i="0" baseline="30000">
              <a:effectLst/>
              <a:latin typeface="Times New Roman" pitchFamily="18" charset="0"/>
              <a:ea typeface="+mn-ea"/>
              <a:cs typeface="Times New Roman" pitchFamily="18" charset="0"/>
            </a:rPr>
            <a:t>2</a:t>
          </a:r>
          <a:endParaRPr lang="ru-RU" sz="1200">
            <a:effectLst/>
            <a:latin typeface="Times New Roman" pitchFamily="18" charset="0"/>
            <a:cs typeface="Times New Roman" pitchFamily="18" charset="0"/>
          </a:endParaRPr>
        </a:p>
        <a:p xmlns:a="http://schemas.openxmlformats.org/drawingml/2006/main">
          <a:endParaRPr lang="ru-RU" sz="1200">
            <a:latin typeface="Times New Roman" pitchFamily="18" charset="0"/>
            <a:cs typeface="Times New Roman" pitchFamily="18" charset="0"/>
          </a:endParaRPr>
        </a:p>
      </cdr:txBody>
    </cdr:sp>
  </cdr:relSizeAnchor>
  <cdr:relSizeAnchor xmlns:cdr="http://schemas.openxmlformats.org/drawingml/2006/chartDrawing">
    <cdr:from>
      <cdr:x>0.70429</cdr:x>
      <cdr:y>0.48516</cdr:y>
    </cdr:from>
    <cdr:to>
      <cdr:x>0.77566</cdr:x>
      <cdr:y>0.58197</cdr:y>
    </cdr:to>
    <cdr:sp macro="" textlink="">
      <cdr:nvSpPr>
        <cdr:cNvPr id="22" name="TextBox 1"/>
        <cdr:cNvSpPr txBox="1"/>
      </cdr:nvSpPr>
      <cdr:spPr>
        <a:xfrm xmlns:a="http://schemas.openxmlformats.org/drawingml/2006/main">
          <a:off x="4929691" y="2467913"/>
          <a:ext cx="499556" cy="492456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0,00</a:t>
          </a:r>
        </a:p>
        <a:p xmlns:a="http://schemas.openxmlformats.org/drawingml/2006/main">
          <a:pPr marL="0" marR="0" indent="0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000" b="0" i="0" baseline="0">
              <a:effectLst/>
              <a:latin typeface="Times New Roman" pitchFamily="18" charset="0"/>
              <a:ea typeface="+mn-ea"/>
              <a:cs typeface="Times New Roman" pitchFamily="18" charset="0"/>
            </a:rPr>
            <a:t>тыс. м</a:t>
          </a:r>
          <a:r>
            <a:rPr lang="ru-RU" sz="1000" b="0" i="0" baseline="30000">
              <a:effectLst/>
              <a:latin typeface="Times New Roman" pitchFamily="18" charset="0"/>
              <a:ea typeface="+mn-ea"/>
              <a:cs typeface="Times New Roman" pitchFamily="18" charset="0"/>
            </a:rPr>
            <a:t>2</a:t>
          </a:r>
          <a:endParaRPr lang="ru-RU" sz="1000">
            <a:effectLst/>
            <a:latin typeface="Times New Roman" pitchFamily="18" charset="0"/>
            <a:cs typeface="Times New Roman" pitchFamily="18" charset="0"/>
          </a:endParaRP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0,00%</a:t>
          </a:r>
        </a:p>
      </cdr:txBody>
    </cdr:sp>
  </cdr:relSizeAnchor>
</c:userShapes>
</file>

<file path=word/drawings/drawing2.xml><?xml version="1.0" encoding="utf-8"?>
<c:userShapes xmlns:c="http://schemas.openxmlformats.org/drawingml/2006/chart">
  <cdr:relSizeAnchor xmlns:cdr="http://schemas.openxmlformats.org/drawingml/2006/chartDrawing">
    <cdr:from>
      <cdr:x>0.21422</cdr:x>
      <cdr:y>0.04482</cdr:y>
    </cdr:from>
    <cdr:to>
      <cdr:x>0.31665</cdr:x>
      <cdr:y>0.18112</cdr:y>
    </cdr:to>
    <cdr:sp macro="" textlink="">
      <cdr:nvSpPr>
        <cdr:cNvPr id="2" name="TextBox 1"/>
        <cdr:cNvSpPr txBox="1"/>
      </cdr:nvSpPr>
      <cdr:spPr>
        <a:xfrm xmlns:a="http://schemas.openxmlformats.org/drawingml/2006/main">
          <a:off x="1272540" y="251460"/>
          <a:ext cx="608496" cy="764779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pPr marL="0" marR="0" indent="0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000">
              <a:latin typeface="Times New Roman" pitchFamily="18" charset="0"/>
              <a:cs typeface="Times New Roman" pitchFamily="18" charset="0"/>
            </a:rPr>
            <a:t>1451,42</a:t>
          </a:r>
        </a:p>
        <a:p xmlns:a="http://schemas.openxmlformats.org/drawingml/2006/main">
          <a:pPr marL="0" marR="0" indent="0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000" b="0" i="0" baseline="0">
              <a:effectLst/>
              <a:latin typeface="Times New Roman" pitchFamily="18" charset="0"/>
              <a:ea typeface="+mn-ea"/>
              <a:cs typeface="Times New Roman" pitchFamily="18" charset="0"/>
            </a:rPr>
            <a:t>тыс. м</a:t>
          </a:r>
          <a:r>
            <a:rPr lang="ru-RU" sz="1000" b="0" i="0" baseline="30000">
              <a:effectLst/>
              <a:latin typeface="Times New Roman" pitchFamily="18" charset="0"/>
              <a:ea typeface="+mn-ea"/>
              <a:cs typeface="Times New Roman" pitchFamily="18" charset="0"/>
            </a:rPr>
            <a:t>2</a:t>
          </a: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49,48%</a:t>
          </a:r>
        </a:p>
      </cdr:txBody>
    </cdr:sp>
  </cdr:relSizeAnchor>
  <cdr:relSizeAnchor xmlns:cdr="http://schemas.openxmlformats.org/drawingml/2006/chartDrawing">
    <cdr:from>
      <cdr:x>0.29117</cdr:x>
      <cdr:y>0.43187</cdr:y>
    </cdr:from>
    <cdr:to>
      <cdr:x>0.38645</cdr:x>
      <cdr:y>0.55877</cdr:y>
    </cdr:to>
    <cdr:sp macro="" textlink="">
      <cdr:nvSpPr>
        <cdr:cNvPr id="5" name="TextBox 4"/>
        <cdr:cNvSpPr txBox="1"/>
      </cdr:nvSpPr>
      <cdr:spPr>
        <a:xfrm xmlns:a="http://schemas.openxmlformats.org/drawingml/2006/main">
          <a:off x="1729674" y="2423160"/>
          <a:ext cx="566003" cy="71202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224,46</a:t>
          </a:r>
        </a:p>
        <a:p xmlns:a="http://schemas.openxmlformats.org/drawingml/2006/main">
          <a:pPr marL="0" marR="0" indent="0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000" b="0" i="0" baseline="0">
              <a:effectLst/>
              <a:latin typeface="Times New Roman" pitchFamily="18" charset="0"/>
              <a:ea typeface="+mn-ea"/>
              <a:cs typeface="Times New Roman" pitchFamily="18" charset="0"/>
            </a:rPr>
            <a:t>тыс. м</a:t>
          </a:r>
          <a:r>
            <a:rPr lang="ru-RU" sz="1000" b="0" i="0" baseline="30000">
              <a:effectLst/>
              <a:latin typeface="Times New Roman" pitchFamily="18" charset="0"/>
              <a:ea typeface="+mn-ea"/>
              <a:cs typeface="Times New Roman" pitchFamily="18" charset="0"/>
            </a:rPr>
            <a:t>2</a:t>
          </a:r>
          <a:endParaRPr lang="ru-RU" sz="1000">
            <a:effectLst/>
            <a:latin typeface="Times New Roman" pitchFamily="18" charset="0"/>
            <a:cs typeface="Times New Roman" pitchFamily="18" charset="0"/>
          </a:endParaRP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7,65%</a:t>
          </a:r>
        </a:p>
      </cdr:txBody>
    </cdr:sp>
  </cdr:relSizeAnchor>
  <cdr:relSizeAnchor xmlns:cdr="http://schemas.openxmlformats.org/drawingml/2006/chartDrawing">
    <cdr:from>
      <cdr:x>0.46791</cdr:x>
      <cdr:y>0.50175</cdr:y>
    </cdr:from>
    <cdr:to>
      <cdr:x>0.53641</cdr:x>
      <cdr:y>0.60389</cdr:y>
    </cdr:to>
    <cdr:sp macro="" textlink="">
      <cdr:nvSpPr>
        <cdr:cNvPr id="9" name="TextBox 8"/>
        <cdr:cNvSpPr txBox="1"/>
      </cdr:nvSpPr>
      <cdr:spPr>
        <a:xfrm xmlns:a="http://schemas.openxmlformats.org/drawingml/2006/main">
          <a:off x="3160047" y="3201026"/>
          <a:ext cx="462619" cy="651626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0,00</a:t>
          </a:r>
        </a:p>
        <a:p xmlns:a="http://schemas.openxmlformats.org/drawingml/2006/main">
          <a:pPr marL="0" marR="0" indent="0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000" b="0" i="0" baseline="0">
              <a:effectLst/>
              <a:latin typeface="Times New Roman" pitchFamily="18" charset="0"/>
              <a:ea typeface="+mn-ea"/>
              <a:cs typeface="Times New Roman" pitchFamily="18" charset="0"/>
            </a:rPr>
            <a:t>тыс. м</a:t>
          </a:r>
          <a:r>
            <a:rPr lang="ru-RU" sz="1000" b="0" i="0" baseline="30000">
              <a:effectLst/>
              <a:latin typeface="Times New Roman" pitchFamily="18" charset="0"/>
              <a:ea typeface="+mn-ea"/>
              <a:cs typeface="Times New Roman" pitchFamily="18" charset="0"/>
            </a:rPr>
            <a:t>2</a:t>
          </a:r>
          <a:endParaRPr lang="ru-RU" sz="1000">
            <a:effectLst/>
            <a:latin typeface="Times New Roman" pitchFamily="18" charset="0"/>
            <a:cs typeface="Times New Roman" pitchFamily="18" charset="0"/>
          </a:endParaRP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0,00%</a:t>
          </a:r>
        </a:p>
      </cdr:txBody>
    </cdr:sp>
  </cdr:relSizeAnchor>
  <cdr:relSizeAnchor xmlns:cdr="http://schemas.openxmlformats.org/drawingml/2006/chartDrawing">
    <cdr:from>
      <cdr:x>0.55281</cdr:x>
      <cdr:y>0.50421</cdr:y>
    </cdr:from>
    <cdr:to>
      <cdr:x>0.62409</cdr:x>
      <cdr:y>0.59867</cdr:y>
    </cdr:to>
    <cdr:sp macro="" textlink="">
      <cdr:nvSpPr>
        <cdr:cNvPr id="11" name="TextBox 10"/>
        <cdr:cNvSpPr txBox="1"/>
      </cdr:nvSpPr>
      <cdr:spPr>
        <a:xfrm xmlns:a="http://schemas.openxmlformats.org/drawingml/2006/main">
          <a:off x="3733429" y="3216720"/>
          <a:ext cx="481394" cy="60263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0,00</a:t>
          </a:r>
        </a:p>
        <a:p xmlns:a="http://schemas.openxmlformats.org/drawingml/2006/main">
          <a:pPr marL="0" marR="0" indent="0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000" b="0" i="0" baseline="0">
              <a:effectLst/>
              <a:latin typeface="Times New Roman" pitchFamily="18" charset="0"/>
              <a:ea typeface="+mn-ea"/>
              <a:cs typeface="Times New Roman" pitchFamily="18" charset="0"/>
            </a:rPr>
            <a:t>тыс. м</a:t>
          </a:r>
          <a:r>
            <a:rPr lang="ru-RU" sz="1000" b="0" i="0" baseline="30000">
              <a:effectLst/>
              <a:latin typeface="Times New Roman" pitchFamily="18" charset="0"/>
              <a:ea typeface="+mn-ea"/>
              <a:cs typeface="Times New Roman" pitchFamily="18" charset="0"/>
            </a:rPr>
            <a:t>2</a:t>
          </a:r>
          <a:endParaRPr lang="ru-RU" sz="1000">
            <a:effectLst/>
            <a:latin typeface="Times New Roman" pitchFamily="18" charset="0"/>
            <a:cs typeface="Times New Roman" pitchFamily="18" charset="0"/>
          </a:endParaRP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0,00%</a:t>
          </a:r>
        </a:p>
      </cdr:txBody>
    </cdr:sp>
  </cdr:relSizeAnchor>
  <cdr:relSizeAnchor xmlns:cdr="http://schemas.openxmlformats.org/drawingml/2006/chartDrawing">
    <cdr:from>
      <cdr:x>0.0297</cdr:x>
      <cdr:y>0.00974</cdr:y>
    </cdr:from>
    <cdr:to>
      <cdr:x>0.16549</cdr:x>
      <cdr:y>0.16558</cdr:y>
    </cdr:to>
    <cdr:sp macro="" textlink="">
      <cdr:nvSpPr>
        <cdr:cNvPr id="14" name="TextBox 13"/>
        <cdr:cNvSpPr txBox="1"/>
      </cdr:nvSpPr>
      <cdr:spPr>
        <a:xfrm xmlns:a="http://schemas.openxmlformats.org/drawingml/2006/main">
          <a:off x="200025" y="57150"/>
          <a:ext cx="914400" cy="91440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endParaRPr lang="ru-RU" sz="1100"/>
        </a:p>
      </cdr:txBody>
    </cdr:sp>
  </cdr:relSizeAnchor>
  <cdr:relSizeAnchor xmlns:cdr="http://schemas.openxmlformats.org/drawingml/2006/chartDrawing">
    <cdr:from>
      <cdr:x>0.00849</cdr:x>
      <cdr:y>0.00487</cdr:y>
    </cdr:from>
    <cdr:to>
      <cdr:x>0.12588</cdr:x>
      <cdr:y>0.06494</cdr:y>
    </cdr:to>
    <cdr:sp macro="" textlink="">
      <cdr:nvSpPr>
        <cdr:cNvPr id="15" name="TextBox 14"/>
        <cdr:cNvSpPr txBox="1"/>
      </cdr:nvSpPr>
      <cdr:spPr>
        <a:xfrm xmlns:a="http://schemas.openxmlformats.org/drawingml/2006/main">
          <a:off x="57150" y="28575"/>
          <a:ext cx="790575" cy="352425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pPr marL="0" marR="0" indent="0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200" b="0" i="0" baseline="0">
              <a:effectLst/>
              <a:latin typeface="Times New Roman" pitchFamily="18" charset="0"/>
              <a:ea typeface="+mn-ea"/>
              <a:cs typeface="Times New Roman" pitchFamily="18" charset="0"/>
            </a:rPr>
            <a:t>тыс. м</a:t>
          </a:r>
          <a:r>
            <a:rPr lang="ru-RU" sz="1200" b="0" i="0" baseline="30000">
              <a:effectLst/>
              <a:latin typeface="Times New Roman" pitchFamily="18" charset="0"/>
              <a:ea typeface="+mn-ea"/>
              <a:cs typeface="Times New Roman" pitchFamily="18" charset="0"/>
            </a:rPr>
            <a:t>2</a:t>
          </a:r>
          <a:endParaRPr lang="ru-RU" sz="1200">
            <a:effectLst/>
            <a:latin typeface="Times New Roman" pitchFamily="18" charset="0"/>
            <a:cs typeface="Times New Roman" pitchFamily="18" charset="0"/>
          </a:endParaRPr>
        </a:p>
        <a:p xmlns:a="http://schemas.openxmlformats.org/drawingml/2006/main">
          <a:endParaRPr lang="ru-RU" sz="1200">
            <a:latin typeface="Times New Roman" pitchFamily="18" charset="0"/>
            <a:cs typeface="Times New Roman" pitchFamily="18" charset="0"/>
          </a:endParaRPr>
        </a:p>
      </cdr:txBody>
    </cdr:sp>
  </cdr:relSizeAnchor>
  <cdr:relSizeAnchor xmlns:cdr="http://schemas.openxmlformats.org/drawingml/2006/chartDrawing">
    <cdr:from>
      <cdr:x>0.71586</cdr:x>
      <cdr:y>0.50421</cdr:y>
    </cdr:from>
    <cdr:to>
      <cdr:x>0.78723</cdr:x>
      <cdr:y>0.60102</cdr:y>
    </cdr:to>
    <cdr:sp macro="" textlink="">
      <cdr:nvSpPr>
        <cdr:cNvPr id="16" name="TextBox 1"/>
        <cdr:cNvSpPr txBox="1"/>
      </cdr:nvSpPr>
      <cdr:spPr>
        <a:xfrm xmlns:a="http://schemas.openxmlformats.org/drawingml/2006/main">
          <a:off x="4834605" y="3216720"/>
          <a:ext cx="482002" cy="617622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0,00</a:t>
          </a:r>
        </a:p>
        <a:p xmlns:a="http://schemas.openxmlformats.org/drawingml/2006/main">
          <a:pPr marL="0" marR="0" indent="0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000" b="0" i="0" baseline="0">
              <a:effectLst/>
              <a:latin typeface="Times New Roman" pitchFamily="18" charset="0"/>
              <a:ea typeface="+mn-ea"/>
              <a:cs typeface="Times New Roman" pitchFamily="18" charset="0"/>
            </a:rPr>
            <a:t>тыс. м</a:t>
          </a:r>
          <a:r>
            <a:rPr lang="ru-RU" sz="1000" b="0" i="0" baseline="30000">
              <a:effectLst/>
              <a:latin typeface="Times New Roman" pitchFamily="18" charset="0"/>
              <a:ea typeface="+mn-ea"/>
              <a:cs typeface="Times New Roman" pitchFamily="18" charset="0"/>
            </a:rPr>
            <a:t>2</a:t>
          </a:r>
          <a:endParaRPr lang="ru-RU" sz="1000">
            <a:effectLst/>
            <a:latin typeface="Times New Roman" pitchFamily="18" charset="0"/>
            <a:cs typeface="Times New Roman" pitchFamily="18" charset="0"/>
          </a:endParaRP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0,00%</a:t>
          </a:r>
        </a:p>
      </cdr:txBody>
    </cdr:sp>
  </cdr:relSizeAnchor>
  <cdr:relSizeAnchor xmlns:cdr="http://schemas.openxmlformats.org/drawingml/2006/chartDrawing">
    <cdr:from>
      <cdr:x>0.79573</cdr:x>
      <cdr:y>0.50113</cdr:y>
    </cdr:from>
    <cdr:to>
      <cdr:x>0.87611</cdr:x>
      <cdr:y>0.59944</cdr:y>
    </cdr:to>
    <cdr:sp macro="" textlink="">
      <cdr:nvSpPr>
        <cdr:cNvPr id="17" name="TextBox 1"/>
        <cdr:cNvSpPr txBox="1"/>
      </cdr:nvSpPr>
      <cdr:spPr>
        <a:xfrm xmlns:a="http://schemas.openxmlformats.org/drawingml/2006/main">
          <a:off x="4726974" y="2811781"/>
          <a:ext cx="477486" cy="551594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0,00</a:t>
          </a:r>
        </a:p>
        <a:p xmlns:a="http://schemas.openxmlformats.org/drawingml/2006/main">
          <a:pPr marL="0" marR="0" indent="0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000" b="0" i="0" baseline="0">
              <a:effectLst/>
              <a:latin typeface="Times New Roman" pitchFamily="18" charset="0"/>
              <a:ea typeface="+mn-ea"/>
              <a:cs typeface="Times New Roman" pitchFamily="18" charset="0"/>
            </a:rPr>
            <a:t>тыс. м</a:t>
          </a:r>
          <a:r>
            <a:rPr lang="ru-RU" sz="1000" b="0" i="0" baseline="30000">
              <a:effectLst/>
              <a:latin typeface="Times New Roman" pitchFamily="18" charset="0"/>
              <a:ea typeface="+mn-ea"/>
              <a:cs typeface="Times New Roman" pitchFamily="18" charset="0"/>
            </a:rPr>
            <a:t>2</a:t>
          </a:r>
          <a:endParaRPr lang="ru-RU" sz="1000">
            <a:effectLst/>
            <a:latin typeface="Times New Roman" pitchFamily="18" charset="0"/>
            <a:cs typeface="Times New Roman" pitchFamily="18" charset="0"/>
          </a:endParaRP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0,00%</a:t>
          </a:r>
        </a:p>
      </cdr:txBody>
    </cdr:sp>
  </cdr:relSizeAnchor>
  <cdr:relSizeAnchor xmlns:cdr="http://schemas.openxmlformats.org/drawingml/2006/chartDrawing">
    <cdr:from>
      <cdr:x>0.13084</cdr:x>
      <cdr:y>0.37347</cdr:y>
    </cdr:from>
    <cdr:to>
      <cdr:x>0.22425</cdr:x>
      <cdr:y>0.47312</cdr:y>
    </cdr:to>
    <cdr:sp macro="" textlink="">
      <cdr:nvSpPr>
        <cdr:cNvPr id="4" name="TextBox 1"/>
        <cdr:cNvSpPr txBox="1"/>
      </cdr:nvSpPr>
      <cdr:spPr>
        <a:xfrm xmlns:a="http://schemas.openxmlformats.org/drawingml/2006/main">
          <a:off x="777239" y="2095500"/>
          <a:ext cx="554901" cy="55911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pPr marL="0" marR="0" indent="0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000">
              <a:latin typeface="Times New Roman" pitchFamily="18" charset="0"/>
              <a:cs typeface="Times New Roman" pitchFamily="18" charset="0"/>
            </a:rPr>
            <a:t>398,45</a:t>
          </a:r>
        </a:p>
        <a:p xmlns:a="http://schemas.openxmlformats.org/drawingml/2006/main">
          <a:pPr marL="0" marR="0" indent="0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000" b="0" i="0" baseline="0">
              <a:effectLst/>
              <a:latin typeface="Times New Roman" pitchFamily="18" charset="0"/>
              <a:ea typeface="+mn-ea"/>
              <a:cs typeface="Times New Roman" pitchFamily="18" charset="0"/>
            </a:rPr>
            <a:t>тыс. м</a:t>
          </a:r>
          <a:r>
            <a:rPr lang="ru-RU" sz="1000" b="0" i="0" baseline="30000">
              <a:effectLst/>
              <a:latin typeface="Times New Roman" pitchFamily="18" charset="0"/>
              <a:ea typeface="+mn-ea"/>
              <a:cs typeface="Times New Roman" pitchFamily="18" charset="0"/>
            </a:rPr>
            <a:t>2</a:t>
          </a: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13,58%</a:t>
          </a:r>
        </a:p>
      </cdr:txBody>
    </cdr:sp>
  </cdr:relSizeAnchor>
  <cdr:relSizeAnchor xmlns:cdr="http://schemas.openxmlformats.org/drawingml/2006/chartDrawing">
    <cdr:from>
      <cdr:x>0.37911</cdr:x>
      <cdr:y>0.43051</cdr:y>
    </cdr:from>
    <cdr:to>
      <cdr:x>0.4749</cdr:x>
      <cdr:y>0.5377</cdr:y>
    </cdr:to>
    <cdr:sp macro="" textlink="">
      <cdr:nvSpPr>
        <cdr:cNvPr id="12" name="TextBox 6"/>
        <cdr:cNvSpPr txBox="1"/>
      </cdr:nvSpPr>
      <cdr:spPr>
        <a:xfrm xmlns:a="http://schemas.openxmlformats.org/drawingml/2006/main">
          <a:off x="2252075" y="2415540"/>
          <a:ext cx="569033" cy="601419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280,09</a:t>
          </a:r>
        </a:p>
        <a:p xmlns:a="http://schemas.openxmlformats.org/drawingml/2006/main">
          <a:pPr marL="0" marR="0" indent="0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000" b="0" i="0" baseline="0">
              <a:effectLst/>
              <a:latin typeface="Times New Roman" pitchFamily="18" charset="0"/>
              <a:ea typeface="+mn-ea"/>
              <a:cs typeface="Times New Roman" pitchFamily="18" charset="0"/>
            </a:rPr>
            <a:t>тыс. м</a:t>
          </a:r>
          <a:r>
            <a:rPr lang="ru-RU" sz="1000" b="0" i="0" baseline="30000">
              <a:effectLst/>
              <a:latin typeface="Times New Roman" pitchFamily="18" charset="0"/>
              <a:ea typeface="+mn-ea"/>
              <a:cs typeface="Times New Roman" pitchFamily="18" charset="0"/>
            </a:rPr>
            <a:t>2</a:t>
          </a:r>
          <a:endParaRPr lang="ru-RU" sz="1000">
            <a:effectLst/>
            <a:latin typeface="Times New Roman" pitchFamily="18" charset="0"/>
            <a:cs typeface="Times New Roman" pitchFamily="18" charset="0"/>
          </a:endParaRP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9,55%</a:t>
          </a:r>
        </a:p>
      </cdr:txBody>
    </cdr:sp>
  </cdr:relSizeAnchor>
  <cdr:relSizeAnchor xmlns:cdr="http://schemas.openxmlformats.org/drawingml/2006/chartDrawing">
    <cdr:from>
      <cdr:x>0.63077</cdr:x>
      <cdr:y>0.50421</cdr:y>
    </cdr:from>
    <cdr:to>
      <cdr:x>0.70205</cdr:x>
      <cdr:y>0.59867</cdr:y>
    </cdr:to>
    <cdr:sp macro="" textlink="">
      <cdr:nvSpPr>
        <cdr:cNvPr id="19" name="TextBox 10"/>
        <cdr:cNvSpPr txBox="1"/>
      </cdr:nvSpPr>
      <cdr:spPr>
        <a:xfrm xmlns:a="http://schemas.openxmlformats.org/drawingml/2006/main">
          <a:off x="4259937" y="3216720"/>
          <a:ext cx="481394" cy="60263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0,00</a:t>
          </a:r>
        </a:p>
        <a:p xmlns:a="http://schemas.openxmlformats.org/drawingml/2006/main">
          <a:pPr marL="0" marR="0" indent="0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000" b="0" i="0" baseline="0">
              <a:effectLst/>
              <a:latin typeface="Times New Roman" pitchFamily="18" charset="0"/>
              <a:ea typeface="+mn-ea"/>
              <a:cs typeface="Times New Roman" pitchFamily="18" charset="0"/>
            </a:rPr>
            <a:t>тыс. м</a:t>
          </a:r>
          <a:r>
            <a:rPr lang="ru-RU" sz="1000" b="0" i="0" baseline="30000">
              <a:effectLst/>
              <a:latin typeface="Times New Roman" pitchFamily="18" charset="0"/>
              <a:ea typeface="+mn-ea"/>
              <a:cs typeface="Times New Roman" pitchFamily="18" charset="0"/>
            </a:rPr>
            <a:t>2</a:t>
          </a:r>
          <a:endParaRPr lang="ru-RU" sz="1000">
            <a:effectLst/>
            <a:latin typeface="Times New Roman" pitchFamily="18" charset="0"/>
            <a:cs typeface="Times New Roman" pitchFamily="18" charset="0"/>
          </a:endParaRP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0,00%</a:t>
          </a:r>
        </a:p>
      </cdr:txBody>
    </cdr:sp>
  </cdr:relSizeAnchor>
  <cdr:relSizeAnchor xmlns:cdr="http://schemas.openxmlformats.org/drawingml/2006/chartDrawing">
    <cdr:from>
      <cdr:x>0.0297</cdr:x>
      <cdr:y>0.00974</cdr:y>
    </cdr:from>
    <cdr:to>
      <cdr:x>0.16549</cdr:x>
      <cdr:y>0.16558</cdr:y>
    </cdr:to>
    <cdr:sp macro="" textlink="">
      <cdr:nvSpPr>
        <cdr:cNvPr id="20" name="TextBox 13"/>
        <cdr:cNvSpPr txBox="1"/>
      </cdr:nvSpPr>
      <cdr:spPr>
        <a:xfrm xmlns:a="http://schemas.openxmlformats.org/drawingml/2006/main">
          <a:off x="200025" y="57150"/>
          <a:ext cx="914400" cy="91440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endParaRPr lang="ru-RU" sz="1100"/>
        </a:p>
      </cdr:txBody>
    </cdr:sp>
  </cdr:relSizeAnchor>
  <cdr:relSizeAnchor xmlns:cdr="http://schemas.openxmlformats.org/drawingml/2006/chartDrawing">
    <cdr:from>
      <cdr:x>0.00849</cdr:x>
      <cdr:y>0.00487</cdr:y>
    </cdr:from>
    <cdr:to>
      <cdr:x>0.12588</cdr:x>
      <cdr:y>0.06494</cdr:y>
    </cdr:to>
    <cdr:sp macro="" textlink="">
      <cdr:nvSpPr>
        <cdr:cNvPr id="21" name="TextBox 14"/>
        <cdr:cNvSpPr txBox="1"/>
      </cdr:nvSpPr>
      <cdr:spPr>
        <a:xfrm xmlns:a="http://schemas.openxmlformats.org/drawingml/2006/main">
          <a:off x="57150" y="28575"/>
          <a:ext cx="790575" cy="352425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pPr marL="0" marR="0" indent="0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200" b="0" i="0" baseline="0">
              <a:effectLst/>
              <a:latin typeface="Times New Roman" pitchFamily="18" charset="0"/>
              <a:ea typeface="+mn-ea"/>
              <a:cs typeface="Times New Roman" pitchFamily="18" charset="0"/>
            </a:rPr>
            <a:t>тыс. м</a:t>
          </a:r>
          <a:r>
            <a:rPr lang="ru-RU" sz="1200" b="0" i="0" baseline="30000">
              <a:effectLst/>
              <a:latin typeface="Times New Roman" pitchFamily="18" charset="0"/>
              <a:ea typeface="+mn-ea"/>
              <a:cs typeface="Times New Roman" pitchFamily="18" charset="0"/>
            </a:rPr>
            <a:t>2</a:t>
          </a:r>
          <a:endParaRPr lang="ru-RU" sz="1200">
            <a:effectLst/>
            <a:latin typeface="Times New Roman" pitchFamily="18" charset="0"/>
            <a:cs typeface="Times New Roman" pitchFamily="18" charset="0"/>
          </a:endParaRPr>
        </a:p>
        <a:p xmlns:a="http://schemas.openxmlformats.org/drawingml/2006/main">
          <a:endParaRPr lang="ru-RU" sz="1200">
            <a:latin typeface="Times New Roman" pitchFamily="18" charset="0"/>
            <a:cs typeface="Times New Roman" pitchFamily="18" charset="0"/>
          </a:endParaRPr>
        </a:p>
      </cdr:txBody>
    </cdr:sp>
  </cdr:relSizeAnchor>
  <cdr:relSizeAnchor xmlns:cdr="http://schemas.openxmlformats.org/drawingml/2006/chartDrawing">
    <cdr:from>
      <cdr:x>0.87098</cdr:x>
      <cdr:y>0.32322</cdr:y>
    </cdr:from>
    <cdr:to>
      <cdr:x>0.99156</cdr:x>
      <cdr:y>0.45224</cdr:y>
    </cdr:to>
    <cdr:sp macro="" textlink="">
      <cdr:nvSpPr>
        <cdr:cNvPr id="3" name="TextBox 2"/>
        <cdr:cNvSpPr txBox="1"/>
      </cdr:nvSpPr>
      <cdr:spPr>
        <a:xfrm xmlns:a="http://schemas.openxmlformats.org/drawingml/2006/main">
          <a:off x="5173980" y="1813560"/>
          <a:ext cx="716281" cy="723901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ru-RU" sz="1100">
              <a:effectLst/>
              <a:latin typeface="Times New Roman" panose="02020603050405020304" pitchFamily="18" charset="0"/>
              <a:ea typeface="+mn-ea"/>
              <a:cs typeface="Times New Roman" panose="02020603050405020304" pitchFamily="18" charset="0"/>
            </a:rPr>
            <a:t>579,22</a:t>
          </a:r>
          <a:endParaRPr lang="ru-RU">
            <a:effectLst/>
            <a:latin typeface="Times New Roman" panose="02020603050405020304" pitchFamily="18" charset="0"/>
            <a:cs typeface="Times New Roman" panose="02020603050405020304" pitchFamily="18" charset="0"/>
          </a:endParaRPr>
        </a:p>
        <a:p xmlns:a="http://schemas.openxmlformats.org/drawingml/2006/main">
          <a:pPr rtl="0" eaLnBrk="1" fontAlgn="auto" latinLnBrk="0" hangingPunct="1"/>
          <a:r>
            <a:rPr lang="ru-RU" sz="1100" b="0" i="0" baseline="0">
              <a:effectLst/>
              <a:latin typeface="Times New Roman" panose="02020603050405020304" pitchFamily="18" charset="0"/>
              <a:ea typeface="+mn-ea"/>
              <a:cs typeface="Times New Roman" panose="02020603050405020304" pitchFamily="18" charset="0"/>
            </a:rPr>
            <a:t>тыс. м</a:t>
          </a:r>
          <a:r>
            <a:rPr lang="ru-RU" sz="1100" b="0" i="0" baseline="30000">
              <a:effectLst/>
              <a:latin typeface="Times New Roman" panose="02020603050405020304" pitchFamily="18" charset="0"/>
              <a:ea typeface="+mn-ea"/>
              <a:cs typeface="Times New Roman" panose="02020603050405020304" pitchFamily="18" charset="0"/>
            </a:rPr>
            <a:t>2</a:t>
          </a:r>
          <a:endParaRPr lang="ru-RU">
            <a:effectLst/>
            <a:latin typeface="Times New Roman" panose="02020603050405020304" pitchFamily="18" charset="0"/>
            <a:cs typeface="Times New Roman" panose="02020603050405020304" pitchFamily="18" charset="0"/>
          </a:endParaRPr>
        </a:p>
        <a:p xmlns:a="http://schemas.openxmlformats.org/drawingml/2006/main">
          <a:r>
            <a:rPr lang="ru-RU" sz="1100">
              <a:effectLst/>
              <a:latin typeface="Times New Roman" panose="02020603050405020304" pitchFamily="18" charset="0"/>
              <a:ea typeface="+mn-ea"/>
              <a:cs typeface="Times New Roman" panose="02020603050405020304" pitchFamily="18" charset="0"/>
            </a:rPr>
            <a:t>19,74%</a:t>
          </a:r>
          <a:endParaRPr lang="ru-RU">
            <a:effectLst/>
            <a:latin typeface="Times New Roman" panose="02020603050405020304" pitchFamily="18" charset="0"/>
            <a:cs typeface="Times New Roman" panose="02020603050405020304" pitchFamily="18" charset="0"/>
          </a:endParaRPr>
        </a:p>
        <a:p xmlns:a="http://schemas.openxmlformats.org/drawingml/2006/main">
          <a:endParaRPr lang="ru-RU" sz="1100"/>
        </a:p>
      </cdr:txBody>
    </cdr:sp>
  </cdr:relSizeAnchor>
</c:userShapes>
</file>

<file path=word/drawings/drawing3.xml><?xml version="1.0" encoding="utf-8"?>
<c:userShapes xmlns:c="http://schemas.openxmlformats.org/drawingml/2006/chart">
  <cdr:relSizeAnchor xmlns:cdr="http://schemas.openxmlformats.org/drawingml/2006/chartDrawing">
    <cdr:from>
      <cdr:x>0.12947</cdr:x>
      <cdr:y>0.10072</cdr:y>
    </cdr:from>
    <cdr:to>
      <cdr:x>0.21422</cdr:x>
      <cdr:y>0.22382</cdr:y>
    </cdr:to>
    <cdr:sp macro="" textlink="">
      <cdr:nvSpPr>
        <cdr:cNvPr id="2" name="TextBox 1"/>
        <cdr:cNvSpPr txBox="1"/>
      </cdr:nvSpPr>
      <cdr:spPr>
        <a:xfrm xmlns:a="http://schemas.openxmlformats.org/drawingml/2006/main">
          <a:off x="769122" y="480060"/>
          <a:ext cx="503417" cy="586739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pPr marL="0" marR="0" indent="0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000">
              <a:latin typeface="Times New Roman" pitchFamily="18" charset="0"/>
              <a:cs typeface="Times New Roman" pitchFamily="18" charset="0"/>
            </a:rPr>
            <a:t>1337,47</a:t>
          </a:r>
        </a:p>
        <a:p xmlns:a="http://schemas.openxmlformats.org/drawingml/2006/main">
          <a:pPr marL="0" marR="0" indent="0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000" b="0" i="0" baseline="0">
              <a:effectLst/>
              <a:latin typeface="Times New Roman" pitchFamily="18" charset="0"/>
              <a:ea typeface="+mn-ea"/>
              <a:cs typeface="Times New Roman" pitchFamily="18" charset="0"/>
            </a:rPr>
            <a:t>тыс. м</a:t>
          </a:r>
          <a:r>
            <a:rPr lang="ru-RU" sz="1000" b="0" i="0" baseline="30000">
              <a:effectLst/>
              <a:latin typeface="Times New Roman" pitchFamily="18" charset="0"/>
              <a:ea typeface="+mn-ea"/>
              <a:cs typeface="Times New Roman" pitchFamily="18" charset="0"/>
            </a:rPr>
            <a:t>2</a:t>
          </a: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25,18%</a:t>
          </a:r>
        </a:p>
      </cdr:txBody>
    </cdr:sp>
  </cdr:relSizeAnchor>
  <cdr:relSizeAnchor xmlns:cdr="http://schemas.openxmlformats.org/drawingml/2006/chartDrawing">
    <cdr:from>
      <cdr:x>0.21165</cdr:x>
      <cdr:y>0.01279</cdr:y>
    </cdr:from>
    <cdr:to>
      <cdr:x>0.30884</cdr:x>
      <cdr:y>0.15188</cdr:y>
    </cdr:to>
    <cdr:sp macro="" textlink="">
      <cdr:nvSpPr>
        <cdr:cNvPr id="3" name="TextBox 2"/>
        <cdr:cNvSpPr txBox="1"/>
      </cdr:nvSpPr>
      <cdr:spPr>
        <a:xfrm xmlns:a="http://schemas.openxmlformats.org/drawingml/2006/main">
          <a:off x="1257299" y="60960"/>
          <a:ext cx="577341" cy="66294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pPr marL="0" marR="0" indent="0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000">
              <a:latin typeface="Times New Roman" pitchFamily="18" charset="0"/>
              <a:cs typeface="Times New Roman" pitchFamily="18" charset="0"/>
            </a:rPr>
            <a:t>1723,29</a:t>
          </a:r>
        </a:p>
        <a:p xmlns:a="http://schemas.openxmlformats.org/drawingml/2006/main">
          <a:pPr marL="0" marR="0" indent="0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000" b="0" i="0" baseline="0">
              <a:effectLst/>
              <a:latin typeface="Times New Roman" pitchFamily="18" charset="0"/>
              <a:ea typeface="+mn-ea"/>
              <a:cs typeface="Times New Roman" pitchFamily="18" charset="0"/>
            </a:rPr>
            <a:t>тыс. м</a:t>
          </a:r>
          <a:r>
            <a:rPr lang="ru-RU" sz="1000" b="0" i="0" baseline="30000">
              <a:effectLst/>
              <a:latin typeface="Times New Roman" pitchFamily="18" charset="0"/>
              <a:ea typeface="+mn-ea"/>
              <a:cs typeface="Times New Roman" pitchFamily="18" charset="0"/>
            </a:rPr>
            <a:t>2</a:t>
          </a:r>
          <a:endParaRPr lang="ru-RU" sz="1000">
            <a:effectLst/>
            <a:latin typeface="Times New Roman" pitchFamily="18" charset="0"/>
            <a:cs typeface="Times New Roman" pitchFamily="18" charset="0"/>
          </a:endParaRP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 32,44%</a:t>
          </a:r>
        </a:p>
      </cdr:txBody>
    </cdr:sp>
  </cdr:relSizeAnchor>
  <cdr:relSizeAnchor xmlns:cdr="http://schemas.openxmlformats.org/drawingml/2006/chartDrawing">
    <cdr:from>
      <cdr:x>0.30556</cdr:x>
      <cdr:y>0.35332</cdr:y>
    </cdr:from>
    <cdr:to>
      <cdr:x>0.3861</cdr:x>
      <cdr:y>0.49081</cdr:y>
    </cdr:to>
    <cdr:sp macro="" textlink="">
      <cdr:nvSpPr>
        <cdr:cNvPr id="5" name="TextBox 4"/>
        <cdr:cNvSpPr txBox="1"/>
      </cdr:nvSpPr>
      <cdr:spPr>
        <a:xfrm xmlns:a="http://schemas.openxmlformats.org/drawingml/2006/main">
          <a:off x="1815156" y="1684020"/>
          <a:ext cx="478464" cy="65532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516,33</a:t>
          </a:r>
        </a:p>
        <a:p xmlns:a="http://schemas.openxmlformats.org/drawingml/2006/main">
          <a:pPr marL="0" marR="0" indent="0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000" b="0" i="0" baseline="0">
              <a:effectLst/>
              <a:latin typeface="Times New Roman" pitchFamily="18" charset="0"/>
              <a:ea typeface="+mn-ea"/>
              <a:cs typeface="Times New Roman" pitchFamily="18" charset="0"/>
            </a:rPr>
            <a:t>тыс. м</a:t>
          </a:r>
          <a:r>
            <a:rPr lang="ru-RU" sz="1000" b="0" i="0" baseline="30000">
              <a:effectLst/>
              <a:latin typeface="Times New Roman" pitchFamily="18" charset="0"/>
              <a:ea typeface="+mn-ea"/>
              <a:cs typeface="Times New Roman" pitchFamily="18" charset="0"/>
            </a:rPr>
            <a:t>2</a:t>
          </a:r>
          <a:endParaRPr lang="ru-RU" sz="1000">
            <a:effectLst/>
            <a:latin typeface="Times New Roman" pitchFamily="18" charset="0"/>
            <a:cs typeface="Times New Roman" pitchFamily="18" charset="0"/>
          </a:endParaRP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9,72%</a:t>
          </a:r>
        </a:p>
      </cdr:txBody>
    </cdr:sp>
  </cdr:relSizeAnchor>
  <cdr:relSizeAnchor xmlns:cdr="http://schemas.openxmlformats.org/drawingml/2006/chartDrawing">
    <cdr:from>
      <cdr:x>0.39097</cdr:x>
      <cdr:y>0.24141</cdr:y>
    </cdr:from>
    <cdr:to>
      <cdr:x>0.47974</cdr:x>
      <cdr:y>0.42366</cdr:y>
    </cdr:to>
    <cdr:sp macro="" textlink="">
      <cdr:nvSpPr>
        <cdr:cNvPr id="7" name="TextBox 6"/>
        <cdr:cNvSpPr txBox="1"/>
      </cdr:nvSpPr>
      <cdr:spPr>
        <a:xfrm xmlns:a="http://schemas.openxmlformats.org/drawingml/2006/main">
          <a:off x="2322528" y="1150620"/>
          <a:ext cx="527352" cy="86868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919,49</a:t>
          </a:r>
        </a:p>
        <a:p xmlns:a="http://schemas.openxmlformats.org/drawingml/2006/main">
          <a:pPr marL="0" marR="0" indent="0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000" b="0" i="0" baseline="0">
              <a:effectLst/>
              <a:latin typeface="Times New Roman" pitchFamily="18" charset="0"/>
              <a:ea typeface="+mn-ea"/>
              <a:cs typeface="Times New Roman" pitchFamily="18" charset="0"/>
            </a:rPr>
            <a:t>тыс. м</a:t>
          </a:r>
          <a:r>
            <a:rPr lang="ru-RU" sz="1000" b="0" i="0" baseline="30000">
              <a:effectLst/>
              <a:latin typeface="Times New Roman" pitchFamily="18" charset="0"/>
              <a:ea typeface="+mn-ea"/>
              <a:cs typeface="Times New Roman" pitchFamily="18" charset="0"/>
            </a:rPr>
            <a:t>2</a:t>
          </a:r>
          <a:endParaRPr lang="ru-RU" sz="1000">
            <a:effectLst/>
            <a:latin typeface="Times New Roman" pitchFamily="18" charset="0"/>
            <a:cs typeface="Times New Roman" pitchFamily="18" charset="0"/>
          </a:endParaRP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17,31%</a:t>
          </a:r>
        </a:p>
      </cdr:txBody>
    </cdr:sp>
  </cdr:relSizeAnchor>
  <cdr:relSizeAnchor xmlns:cdr="http://schemas.openxmlformats.org/drawingml/2006/chartDrawing">
    <cdr:from>
      <cdr:x>0.47327</cdr:x>
      <cdr:y>0.47162</cdr:y>
    </cdr:from>
    <cdr:to>
      <cdr:x>0.55414</cdr:x>
      <cdr:y>0.6046</cdr:y>
    </cdr:to>
    <cdr:sp macro="" textlink="">
      <cdr:nvSpPr>
        <cdr:cNvPr id="9" name="TextBox 8"/>
        <cdr:cNvSpPr txBox="1"/>
      </cdr:nvSpPr>
      <cdr:spPr>
        <a:xfrm xmlns:a="http://schemas.openxmlformats.org/drawingml/2006/main">
          <a:off x="2811425" y="2247900"/>
          <a:ext cx="480415" cy="633811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0,00</a:t>
          </a:r>
        </a:p>
        <a:p xmlns:a="http://schemas.openxmlformats.org/drawingml/2006/main">
          <a:pPr marL="0" marR="0" indent="0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000" b="0" i="0" baseline="0">
              <a:effectLst/>
              <a:latin typeface="Times New Roman" pitchFamily="18" charset="0"/>
              <a:ea typeface="+mn-ea"/>
              <a:cs typeface="Times New Roman" pitchFamily="18" charset="0"/>
            </a:rPr>
            <a:t>тыс. м</a:t>
          </a:r>
          <a:r>
            <a:rPr lang="ru-RU" sz="1000" b="0" i="0" baseline="30000">
              <a:effectLst/>
              <a:latin typeface="Times New Roman" pitchFamily="18" charset="0"/>
              <a:ea typeface="+mn-ea"/>
              <a:cs typeface="Times New Roman" pitchFamily="18" charset="0"/>
            </a:rPr>
            <a:t>2</a:t>
          </a:r>
          <a:endParaRPr lang="ru-RU" sz="1000">
            <a:effectLst/>
            <a:latin typeface="Times New Roman" pitchFamily="18" charset="0"/>
            <a:cs typeface="Times New Roman" pitchFamily="18" charset="0"/>
          </a:endParaRP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0,00%</a:t>
          </a:r>
        </a:p>
      </cdr:txBody>
    </cdr:sp>
  </cdr:relSizeAnchor>
  <cdr:relSizeAnchor xmlns:cdr="http://schemas.openxmlformats.org/drawingml/2006/chartDrawing">
    <cdr:from>
      <cdr:x>0.63737</cdr:x>
      <cdr:y>0.47162</cdr:y>
    </cdr:from>
    <cdr:to>
      <cdr:x>0.71658</cdr:x>
      <cdr:y>0.59775</cdr:y>
    </cdr:to>
    <cdr:sp macro="" textlink="">
      <cdr:nvSpPr>
        <cdr:cNvPr id="10" name="TextBox 9"/>
        <cdr:cNvSpPr txBox="1"/>
      </cdr:nvSpPr>
      <cdr:spPr>
        <a:xfrm xmlns:a="http://schemas.openxmlformats.org/drawingml/2006/main">
          <a:off x="3786249" y="2247900"/>
          <a:ext cx="470541" cy="601163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0,67</a:t>
          </a:r>
        </a:p>
        <a:p xmlns:a="http://schemas.openxmlformats.org/drawingml/2006/main">
          <a:pPr marL="0" marR="0" indent="0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000" b="0" i="0" baseline="0">
              <a:effectLst/>
              <a:latin typeface="Times New Roman" pitchFamily="18" charset="0"/>
              <a:ea typeface="+mn-ea"/>
              <a:cs typeface="Times New Roman" pitchFamily="18" charset="0"/>
            </a:rPr>
            <a:t>тыс. м</a:t>
          </a:r>
          <a:r>
            <a:rPr lang="ru-RU" sz="1000" b="0" i="0" baseline="30000">
              <a:effectLst/>
              <a:latin typeface="Times New Roman" pitchFamily="18" charset="0"/>
              <a:ea typeface="+mn-ea"/>
              <a:cs typeface="Times New Roman" pitchFamily="18" charset="0"/>
            </a:rPr>
            <a:t>2</a:t>
          </a:r>
          <a:endParaRPr lang="ru-RU" sz="1000">
            <a:effectLst/>
            <a:latin typeface="Times New Roman" pitchFamily="18" charset="0"/>
            <a:cs typeface="Times New Roman" pitchFamily="18" charset="0"/>
          </a:endParaRP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0,01%</a:t>
          </a:r>
        </a:p>
      </cdr:txBody>
    </cdr:sp>
  </cdr:relSizeAnchor>
  <cdr:relSizeAnchor xmlns:cdr="http://schemas.openxmlformats.org/drawingml/2006/chartDrawing">
    <cdr:from>
      <cdr:x>0.55583</cdr:x>
      <cdr:y>0.47002</cdr:y>
    </cdr:from>
    <cdr:to>
      <cdr:x>0.63495</cdr:x>
      <cdr:y>0.60432</cdr:y>
    </cdr:to>
    <cdr:sp macro="" textlink="">
      <cdr:nvSpPr>
        <cdr:cNvPr id="11" name="TextBox 10"/>
        <cdr:cNvSpPr txBox="1"/>
      </cdr:nvSpPr>
      <cdr:spPr>
        <a:xfrm xmlns:a="http://schemas.openxmlformats.org/drawingml/2006/main">
          <a:off x="3301866" y="2240280"/>
          <a:ext cx="470034" cy="64008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0,00</a:t>
          </a:r>
        </a:p>
        <a:p xmlns:a="http://schemas.openxmlformats.org/drawingml/2006/main">
          <a:pPr marL="0" marR="0" indent="0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000" b="0" i="0" baseline="0">
              <a:effectLst/>
              <a:latin typeface="Times New Roman" pitchFamily="18" charset="0"/>
              <a:ea typeface="+mn-ea"/>
              <a:cs typeface="Times New Roman" pitchFamily="18" charset="0"/>
            </a:rPr>
            <a:t>тыс. м</a:t>
          </a:r>
          <a:r>
            <a:rPr lang="ru-RU" sz="1000" b="0" i="0" baseline="30000">
              <a:effectLst/>
              <a:latin typeface="Times New Roman" pitchFamily="18" charset="0"/>
              <a:ea typeface="+mn-ea"/>
              <a:cs typeface="Times New Roman" pitchFamily="18" charset="0"/>
            </a:rPr>
            <a:t>2</a:t>
          </a:r>
          <a:endParaRPr lang="ru-RU" sz="1000">
            <a:effectLst/>
            <a:latin typeface="Times New Roman" pitchFamily="18" charset="0"/>
            <a:cs typeface="Times New Roman" pitchFamily="18" charset="0"/>
          </a:endParaRP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0,00%</a:t>
          </a:r>
        </a:p>
      </cdr:txBody>
    </cdr:sp>
  </cdr:relSizeAnchor>
  <cdr:relSizeAnchor xmlns:cdr="http://schemas.openxmlformats.org/drawingml/2006/chartDrawing">
    <cdr:from>
      <cdr:x>0.0297</cdr:x>
      <cdr:y>0.00974</cdr:y>
    </cdr:from>
    <cdr:to>
      <cdr:x>0.16549</cdr:x>
      <cdr:y>0.16558</cdr:y>
    </cdr:to>
    <cdr:sp macro="" textlink="">
      <cdr:nvSpPr>
        <cdr:cNvPr id="14" name="TextBox 13"/>
        <cdr:cNvSpPr txBox="1"/>
      </cdr:nvSpPr>
      <cdr:spPr>
        <a:xfrm xmlns:a="http://schemas.openxmlformats.org/drawingml/2006/main">
          <a:off x="200025" y="57150"/>
          <a:ext cx="914400" cy="91440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endParaRPr lang="ru-RU" sz="1100"/>
        </a:p>
      </cdr:txBody>
    </cdr:sp>
  </cdr:relSizeAnchor>
  <cdr:relSizeAnchor xmlns:cdr="http://schemas.openxmlformats.org/drawingml/2006/chartDrawing">
    <cdr:from>
      <cdr:x>0.00849</cdr:x>
      <cdr:y>0.00487</cdr:y>
    </cdr:from>
    <cdr:to>
      <cdr:x>0.12588</cdr:x>
      <cdr:y>0.06494</cdr:y>
    </cdr:to>
    <cdr:sp macro="" textlink="">
      <cdr:nvSpPr>
        <cdr:cNvPr id="15" name="TextBox 14"/>
        <cdr:cNvSpPr txBox="1"/>
      </cdr:nvSpPr>
      <cdr:spPr>
        <a:xfrm xmlns:a="http://schemas.openxmlformats.org/drawingml/2006/main">
          <a:off x="57150" y="28575"/>
          <a:ext cx="790575" cy="352425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pPr marL="0" marR="0" indent="0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200" b="0" i="0" baseline="0">
              <a:effectLst/>
              <a:latin typeface="Times New Roman" pitchFamily="18" charset="0"/>
              <a:ea typeface="+mn-ea"/>
              <a:cs typeface="Times New Roman" pitchFamily="18" charset="0"/>
            </a:rPr>
            <a:t>тыс. м</a:t>
          </a:r>
          <a:r>
            <a:rPr lang="ru-RU" sz="1200" b="0" i="0" baseline="30000">
              <a:effectLst/>
              <a:latin typeface="Times New Roman" pitchFamily="18" charset="0"/>
              <a:ea typeface="+mn-ea"/>
              <a:cs typeface="Times New Roman" pitchFamily="18" charset="0"/>
            </a:rPr>
            <a:t>2</a:t>
          </a:r>
          <a:endParaRPr lang="ru-RU" sz="1200">
            <a:effectLst/>
            <a:latin typeface="Times New Roman" pitchFamily="18" charset="0"/>
            <a:cs typeface="Times New Roman" pitchFamily="18" charset="0"/>
          </a:endParaRPr>
        </a:p>
        <a:p xmlns:a="http://schemas.openxmlformats.org/drawingml/2006/main">
          <a:endParaRPr lang="ru-RU" sz="1200">
            <a:latin typeface="Times New Roman" pitchFamily="18" charset="0"/>
            <a:cs typeface="Times New Roman" pitchFamily="18" charset="0"/>
          </a:endParaRPr>
        </a:p>
      </cdr:txBody>
    </cdr:sp>
  </cdr:relSizeAnchor>
  <cdr:relSizeAnchor xmlns:cdr="http://schemas.openxmlformats.org/drawingml/2006/chartDrawing">
    <cdr:from>
      <cdr:x>0.72304</cdr:x>
      <cdr:y>0.47482</cdr:y>
    </cdr:from>
    <cdr:to>
      <cdr:x>0.79441</cdr:x>
      <cdr:y>0.60162</cdr:y>
    </cdr:to>
    <cdr:sp macro="" textlink="">
      <cdr:nvSpPr>
        <cdr:cNvPr id="16" name="TextBox 1"/>
        <cdr:cNvSpPr txBox="1"/>
      </cdr:nvSpPr>
      <cdr:spPr>
        <a:xfrm xmlns:a="http://schemas.openxmlformats.org/drawingml/2006/main">
          <a:off x="4295165" y="2263140"/>
          <a:ext cx="423968" cy="60436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0,00</a:t>
          </a:r>
        </a:p>
        <a:p xmlns:a="http://schemas.openxmlformats.org/drawingml/2006/main">
          <a:pPr marL="0" marR="0" indent="0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000" b="0" i="0" baseline="0">
              <a:effectLst/>
              <a:latin typeface="Times New Roman" pitchFamily="18" charset="0"/>
              <a:ea typeface="+mn-ea"/>
              <a:cs typeface="Times New Roman" pitchFamily="18" charset="0"/>
            </a:rPr>
            <a:t>тыс. м</a:t>
          </a:r>
          <a:r>
            <a:rPr lang="ru-RU" sz="1000" b="0" i="0" baseline="30000">
              <a:effectLst/>
              <a:latin typeface="Times New Roman" pitchFamily="18" charset="0"/>
              <a:ea typeface="+mn-ea"/>
              <a:cs typeface="Times New Roman" pitchFamily="18" charset="0"/>
            </a:rPr>
            <a:t>2</a:t>
          </a:r>
          <a:endParaRPr lang="ru-RU" sz="1000">
            <a:effectLst/>
            <a:latin typeface="Times New Roman" pitchFamily="18" charset="0"/>
            <a:cs typeface="Times New Roman" pitchFamily="18" charset="0"/>
          </a:endParaRP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0,00%</a:t>
          </a:r>
        </a:p>
      </cdr:txBody>
    </cdr:sp>
  </cdr:relSizeAnchor>
  <cdr:relSizeAnchor xmlns:cdr="http://schemas.openxmlformats.org/drawingml/2006/chartDrawing">
    <cdr:from>
      <cdr:x>0.80556</cdr:x>
      <cdr:y>0.47482</cdr:y>
    </cdr:from>
    <cdr:to>
      <cdr:x>0.88124</cdr:x>
      <cdr:y>0.6016</cdr:y>
    </cdr:to>
    <cdr:sp macro="" textlink="">
      <cdr:nvSpPr>
        <cdr:cNvPr id="17" name="TextBox 1"/>
        <cdr:cNvSpPr txBox="1"/>
      </cdr:nvSpPr>
      <cdr:spPr>
        <a:xfrm xmlns:a="http://schemas.openxmlformats.org/drawingml/2006/main">
          <a:off x="4785360" y="2263140"/>
          <a:ext cx="449580" cy="604272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0,00</a:t>
          </a:r>
        </a:p>
        <a:p xmlns:a="http://schemas.openxmlformats.org/drawingml/2006/main">
          <a:pPr marL="0" marR="0" indent="0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ru-RU" sz="1000" b="0" i="0" baseline="0">
              <a:effectLst/>
              <a:latin typeface="Times New Roman" pitchFamily="18" charset="0"/>
              <a:ea typeface="+mn-ea"/>
              <a:cs typeface="Times New Roman" pitchFamily="18" charset="0"/>
            </a:rPr>
            <a:t>тыс. м</a:t>
          </a:r>
          <a:r>
            <a:rPr lang="ru-RU" sz="1000" b="0" i="0" baseline="30000">
              <a:effectLst/>
              <a:latin typeface="Times New Roman" pitchFamily="18" charset="0"/>
              <a:ea typeface="+mn-ea"/>
              <a:cs typeface="Times New Roman" pitchFamily="18" charset="0"/>
            </a:rPr>
            <a:t>2</a:t>
          </a:r>
          <a:endParaRPr lang="ru-RU" sz="1000">
            <a:effectLst/>
            <a:latin typeface="Times New Roman" pitchFamily="18" charset="0"/>
            <a:cs typeface="Times New Roman" pitchFamily="18" charset="0"/>
          </a:endParaRP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0,00%</a:t>
          </a:r>
        </a:p>
      </cdr:txBody>
    </cdr:sp>
  </cdr:relSizeAnchor>
  <cdr:relSizeAnchor xmlns:cdr="http://schemas.openxmlformats.org/drawingml/2006/chartDrawing">
    <cdr:from>
      <cdr:x>0.8667</cdr:x>
      <cdr:y>0.26539</cdr:y>
    </cdr:from>
    <cdr:to>
      <cdr:x>0.9742</cdr:x>
      <cdr:y>0.3877</cdr:y>
    </cdr:to>
    <cdr:sp macro="" textlink="">
      <cdr:nvSpPr>
        <cdr:cNvPr id="4" name="TextBox 3"/>
        <cdr:cNvSpPr txBox="1"/>
      </cdr:nvSpPr>
      <cdr:spPr>
        <a:xfrm xmlns:a="http://schemas.openxmlformats.org/drawingml/2006/main">
          <a:off x="5148566" y="1264920"/>
          <a:ext cx="638596" cy="582978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ru-RU" sz="1100">
              <a:effectLst/>
              <a:latin typeface="Times New Roman" panose="02020603050405020304" pitchFamily="18" charset="0"/>
              <a:ea typeface="+mn-ea"/>
              <a:cs typeface="Times New Roman" panose="02020603050405020304" pitchFamily="18" charset="0"/>
            </a:rPr>
            <a:t>814,67</a:t>
          </a:r>
          <a:endParaRPr lang="ru-RU">
            <a:effectLst/>
            <a:latin typeface="Times New Roman" panose="02020603050405020304" pitchFamily="18" charset="0"/>
            <a:cs typeface="Times New Roman" panose="02020603050405020304" pitchFamily="18" charset="0"/>
          </a:endParaRPr>
        </a:p>
        <a:p xmlns:a="http://schemas.openxmlformats.org/drawingml/2006/main">
          <a:pPr rtl="0" eaLnBrk="1" fontAlgn="auto" latinLnBrk="0" hangingPunct="1"/>
          <a:r>
            <a:rPr lang="ru-RU" sz="1100" b="0" i="0" baseline="0">
              <a:effectLst/>
              <a:latin typeface="Times New Roman" panose="02020603050405020304" pitchFamily="18" charset="0"/>
              <a:ea typeface="+mn-ea"/>
              <a:cs typeface="Times New Roman" panose="02020603050405020304" pitchFamily="18" charset="0"/>
            </a:rPr>
            <a:t>тыс. м</a:t>
          </a:r>
          <a:r>
            <a:rPr lang="ru-RU" sz="1100" b="0" i="0" baseline="30000">
              <a:effectLst/>
              <a:latin typeface="Times New Roman" panose="02020603050405020304" pitchFamily="18" charset="0"/>
              <a:ea typeface="+mn-ea"/>
              <a:cs typeface="Times New Roman" panose="02020603050405020304" pitchFamily="18" charset="0"/>
            </a:rPr>
            <a:t>2</a:t>
          </a:r>
          <a:endParaRPr lang="ru-RU">
            <a:effectLst/>
            <a:latin typeface="Times New Roman" panose="02020603050405020304" pitchFamily="18" charset="0"/>
            <a:cs typeface="Times New Roman" panose="02020603050405020304" pitchFamily="18" charset="0"/>
          </a:endParaRPr>
        </a:p>
        <a:p xmlns:a="http://schemas.openxmlformats.org/drawingml/2006/main">
          <a:r>
            <a:rPr lang="ru-RU" sz="1100">
              <a:effectLst/>
              <a:latin typeface="Times New Roman" panose="02020603050405020304" pitchFamily="18" charset="0"/>
              <a:ea typeface="+mn-ea"/>
              <a:cs typeface="Times New Roman" panose="02020603050405020304" pitchFamily="18" charset="0"/>
            </a:rPr>
            <a:t>15,34%</a:t>
          </a:r>
          <a:endParaRPr lang="ru-RU">
            <a:effectLst/>
            <a:latin typeface="Times New Roman" panose="02020603050405020304" pitchFamily="18" charset="0"/>
            <a:cs typeface="Times New Roman" panose="02020603050405020304" pitchFamily="18" charset="0"/>
          </a:endParaRPr>
        </a:p>
        <a:p xmlns:a="http://schemas.openxmlformats.org/drawingml/2006/main">
          <a:endParaRPr lang="ru-RU" sz="1100"/>
        </a:p>
      </cdr:txBody>
    </cdr:sp>
  </cdr:relSizeAnchor>
</c:userShapes>
</file>

<file path=word/drawings/drawing4.xml><?xml version="1.0" encoding="utf-8"?>
<c:userShapes xmlns:c="http://schemas.openxmlformats.org/drawingml/2006/chart">
  <cdr:relSizeAnchor xmlns:cdr="http://schemas.openxmlformats.org/drawingml/2006/chartDrawing">
    <cdr:from>
      <cdr:x>0</cdr:x>
      <cdr:y>0</cdr:y>
    </cdr:from>
    <cdr:to>
      <cdr:x>0.18759</cdr:x>
      <cdr:y>0.20742</cdr:y>
    </cdr:to>
    <cdr:sp macro="" textlink="">
      <cdr:nvSpPr>
        <cdr:cNvPr id="2" name="TextBox 1"/>
        <cdr:cNvSpPr txBox="1"/>
      </cdr:nvSpPr>
      <cdr:spPr>
        <a:xfrm xmlns:a="http://schemas.openxmlformats.org/drawingml/2006/main">
          <a:off x="0" y="0"/>
          <a:ext cx="1041700" cy="742854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ru-RU" sz="1100">
              <a:latin typeface="Times New Roman" pitchFamily="18" charset="0"/>
              <a:cs typeface="Times New Roman" pitchFamily="18" charset="0"/>
            </a:rPr>
            <a:t>тыс. м</a:t>
          </a:r>
          <a:r>
            <a:rPr lang="ru-RU" sz="1100" baseline="30000">
              <a:latin typeface="Times New Roman" pitchFamily="18" charset="0"/>
              <a:cs typeface="Times New Roman" pitchFamily="18" charset="0"/>
            </a:rPr>
            <a:t>2</a:t>
          </a:r>
        </a:p>
      </cdr:txBody>
    </cdr:sp>
  </cdr:relSizeAnchor>
</c:userShapes>
</file>

<file path=word/drawings/drawing5.xml><?xml version="1.0" encoding="utf-8"?>
<c:userShapes xmlns:c="http://schemas.openxmlformats.org/drawingml/2006/chart">
  <cdr:relSizeAnchor xmlns:cdr="http://schemas.openxmlformats.org/drawingml/2006/chartDrawing">
    <cdr:from>
      <cdr:x>0.00144</cdr:x>
      <cdr:y>0.0098</cdr:y>
    </cdr:from>
    <cdr:to>
      <cdr:x>0.15108</cdr:x>
      <cdr:y>0.19118</cdr:y>
    </cdr:to>
    <cdr:sp macro="" textlink="">
      <cdr:nvSpPr>
        <cdr:cNvPr id="2" name="TextBox 1"/>
        <cdr:cNvSpPr txBox="1"/>
      </cdr:nvSpPr>
      <cdr:spPr>
        <a:xfrm xmlns:a="http://schemas.openxmlformats.org/drawingml/2006/main">
          <a:off x="9525" y="57150"/>
          <a:ext cx="990600" cy="1057275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ru-RU" sz="1200">
              <a:latin typeface="Times New Roman" pitchFamily="18" charset="0"/>
              <a:cs typeface="Times New Roman" pitchFamily="18" charset="0"/>
            </a:rPr>
            <a:t>Гкал/час</a:t>
          </a:r>
        </a:p>
      </cdr:txBody>
    </cdr:sp>
  </cdr:relSizeAnchor>
  <cdr:relSizeAnchor xmlns:cdr="http://schemas.openxmlformats.org/drawingml/2006/chartDrawing">
    <cdr:from>
      <cdr:x>0.1833</cdr:x>
      <cdr:y>0.0541</cdr:y>
    </cdr:from>
    <cdr:to>
      <cdr:x>0.28906</cdr:x>
      <cdr:y>0.17774</cdr:y>
    </cdr:to>
    <cdr:sp macro="" textlink="">
      <cdr:nvSpPr>
        <cdr:cNvPr id="3" name="TextBox 2"/>
        <cdr:cNvSpPr txBox="1"/>
      </cdr:nvSpPr>
      <cdr:spPr>
        <a:xfrm xmlns:a="http://schemas.openxmlformats.org/drawingml/2006/main">
          <a:off x="1137285" y="318136"/>
          <a:ext cx="656212" cy="727106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100,75</a:t>
          </a: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Гкал/ч</a:t>
          </a: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28,69%</a:t>
          </a:r>
        </a:p>
      </cdr:txBody>
    </cdr:sp>
  </cdr:relSizeAnchor>
  <cdr:relSizeAnchor xmlns:cdr="http://schemas.openxmlformats.org/drawingml/2006/chartDrawing">
    <cdr:from>
      <cdr:x>0.25036</cdr:x>
      <cdr:y>0.43464</cdr:y>
    </cdr:from>
    <cdr:to>
      <cdr:x>0.35252</cdr:x>
      <cdr:y>0.52451</cdr:y>
    </cdr:to>
    <cdr:sp macro="" textlink="">
      <cdr:nvSpPr>
        <cdr:cNvPr id="4" name="TextBox 3"/>
        <cdr:cNvSpPr txBox="1"/>
      </cdr:nvSpPr>
      <cdr:spPr>
        <a:xfrm xmlns:a="http://schemas.openxmlformats.org/drawingml/2006/main">
          <a:off x="1657350" y="2533650"/>
          <a:ext cx="676275" cy="523876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endParaRPr lang="ru-RU" sz="1100"/>
        </a:p>
      </cdr:txBody>
    </cdr:sp>
  </cdr:relSizeAnchor>
  <cdr:relSizeAnchor xmlns:cdr="http://schemas.openxmlformats.org/drawingml/2006/chartDrawing">
    <cdr:from>
      <cdr:x>0.26927</cdr:x>
      <cdr:y>0.02948</cdr:y>
    </cdr:from>
    <cdr:to>
      <cdr:x>0.37131</cdr:x>
      <cdr:y>0.13684</cdr:y>
    </cdr:to>
    <cdr:sp macro="" textlink="">
      <cdr:nvSpPr>
        <cdr:cNvPr id="5" name="TextBox 4"/>
        <cdr:cNvSpPr txBox="1"/>
      </cdr:nvSpPr>
      <cdr:spPr>
        <a:xfrm xmlns:a="http://schemas.openxmlformats.org/drawingml/2006/main">
          <a:off x="1670685" y="173356"/>
          <a:ext cx="633139" cy="631364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109,08</a:t>
          </a: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Гкал/ч</a:t>
          </a: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31,07%</a:t>
          </a:r>
        </a:p>
      </cdr:txBody>
    </cdr:sp>
  </cdr:relSizeAnchor>
  <cdr:relSizeAnchor xmlns:cdr="http://schemas.openxmlformats.org/drawingml/2006/chartDrawing">
    <cdr:from>
      <cdr:x>0.34124</cdr:x>
      <cdr:y>0.36119</cdr:y>
    </cdr:from>
    <cdr:to>
      <cdr:x>0.41462</cdr:x>
      <cdr:y>0.46226</cdr:y>
    </cdr:to>
    <cdr:sp macro="" textlink="">
      <cdr:nvSpPr>
        <cdr:cNvPr id="6" name="TextBox 5"/>
        <cdr:cNvSpPr txBox="1"/>
      </cdr:nvSpPr>
      <cdr:spPr>
        <a:xfrm xmlns:a="http://schemas.openxmlformats.org/drawingml/2006/main">
          <a:off x="2117272" y="2124076"/>
          <a:ext cx="455293" cy="59436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32,34</a:t>
          </a: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Гкал/ч</a:t>
          </a: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9,21%</a:t>
          </a:r>
        </a:p>
      </cdr:txBody>
    </cdr:sp>
  </cdr:relSizeAnchor>
  <cdr:relSizeAnchor xmlns:cdr="http://schemas.openxmlformats.org/drawingml/2006/chartDrawing">
    <cdr:from>
      <cdr:x>0.41296</cdr:x>
      <cdr:y>0.24457</cdr:y>
    </cdr:from>
    <cdr:to>
      <cdr:x>0.50488</cdr:x>
      <cdr:y>0.34552</cdr:y>
    </cdr:to>
    <cdr:sp macro="" textlink="">
      <cdr:nvSpPr>
        <cdr:cNvPr id="7" name="TextBox 6"/>
        <cdr:cNvSpPr txBox="1"/>
      </cdr:nvSpPr>
      <cdr:spPr>
        <a:xfrm xmlns:a="http://schemas.openxmlformats.org/drawingml/2006/main">
          <a:off x="2562225" y="1438276"/>
          <a:ext cx="570365" cy="59362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58,76</a:t>
          </a: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Гкал/ч</a:t>
          </a: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16,73%</a:t>
          </a:r>
        </a:p>
      </cdr:txBody>
    </cdr:sp>
  </cdr:relSizeAnchor>
  <cdr:relSizeAnchor xmlns:cdr="http://schemas.openxmlformats.org/drawingml/2006/chartDrawing">
    <cdr:from>
      <cdr:x>0.48853</cdr:x>
      <cdr:y>0.49725</cdr:y>
    </cdr:from>
    <cdr:to>
      <cdr:x>0.57198</cdr:x>
      <cdr:y>0.59861</cdr:y>
    </cdr:to>
    <cdr:sp macro="" textlink="">
      <cdr:nvSpPr>
        <cdr:cNvPr id="11" name="TextBox 10"/>
        <cdr:cNvSpPr txBox="1"/>
      </cdr:nvSpPr>
      <cdr:spPr>
        <a:xfrm xmlns:a="http://schemas.openxmlformats.org/drawingml/2006/main">
          <a:off x="3031134" y="2924175"/>
          <a:ext cx="517773" cy="596075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0,00</a:t>
          </a: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Гкал/ч</a:t>
          </a: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0,00%</a:t>
          </a:r>
        </a:p>
      </cdr:txBody>
    </cdr:sp>
  </cdr:relSizeAnchor>
  <cdr:relSizeAnchor xmlns:cdr="http://schemas.openxmlformats.org/drawingml/2006/chartDrawing">
    <cdr:from>
      <cdr:x>0.65243</cdr:x>
      <cdr:y>0.50167</cdr:y>
    </cdr:from>
    <cdr:to>
      <cdr:x>0.72006</cdr:x>
      <cdr:y>0.61235</cdr:y>
    </cdr:to>
    <cdr:sp macro="" textlink="">
      <cdr:nvSpPr>
        <cdr:cNvPr id="12" name="TextBox 11"/>
        <cdr:cNvSpPr txBox="1"/>
      </cdr:nvSpPr>
      <cdr:spPr>
        <a:xfrm xmlns:a="http://schemas.openxmlformats.org/drawingml/2006/main">
          <a:off x="4048073" y="2950216"/>
          <a:ext cx="419616" cy="650879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0,04</a:t>
          </a: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Гкал/ч</a:t>
          </a: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0,01%</a:t>
          </a:r>
        </a:p>
      </cdr:txBody>
    </cdr:sp>
  </cdr:relSizeAnchor>
  <cdr:relSizeAnchor xmlns:cdr="http://schemas.openxmlformats.org/drawingml/2006/chartDrawing">
    <cdr:from>
      <cdr:x>0.56971</cdr:x>
      <cdr:y>0.49846</cdr:y>
    </cdr:from>
    <cdr:to>
      <cdr:x>0.64741</cdr:x>
      <cdr:y>0.60467</cdr:y>
    </cdr:to>
    <cdr:sp macro="" textlink="">
      <cdr:nvSpPr>
        <cdr:cNvPr id="13" name="TextBox 12"/>
        <cdr:cNvSpPr txBox="1"/>
      </cdr:nvSpPr>
      <cdr:spPr>
        <a:xfrm xmlns:a="http://schemas.openxmlformats.org/drawingml/2006/main">
          <a:off x="3534795" y="2931304"/>
          <a:ext cx="482096" cy="624593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0,00</a:t>
          </a: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Гкал/ч</a:t>
          </a: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0,00%</a:t>
          </a:r>
        </a:p>
      </cdr:txBody>
    </cdr:sp>
  </cdr:relSizeAnchor>
  <cdr:relSizeAnchor xmlns:cdr="http://schemas.openxmlformats.org/drawingml/2006/chartDrawing">
    <cdr:from>
      <cdr:x>0.73104</cdr:x>
      <cdr:y>0.49984</cdr:y>
    </cdr:from>
    <cdr:to>
      <cdr:x>0.81238</cdr:x>
      <cdr:y>0.60964</cdr:y>
    </cdr:to>
    <cdr:sp macro="" textlink="">
      <cdr:nvSpPr>
        <cdr:cNvPr id="14" name="TextBox 13"/>
        <cdr:cNvSpPr txBox="1"/>
      </cdr:nvSpPr>
      <cdr:spPr>
        <a:xfrm xmlns:a="http://schemas.openxmlformats.org/drawingml/2006/main">
          <a:off x="4535805" y="2939416"/>
          <a:ext cx="504672" cy="645735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0,00</a:t>
          </a: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Гкал/ч</a:t>
          </a: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0,00%</a:t>
          </a:r>
        </a:p>
      </cdr:txBody>
    </cdr:sp>
  </cdr:relSizeAnchor>
  <cdr:relSizeAnchor xmlns:cdr="http://schemas.openxmlformats.org/drawingml/2006/chartDrawing">
    <cdr:from>
      <cdr:x>0.80706</cdr:x>
      <cdr:y>0.49908</cdr:y>
    </cdr:from>
    <cdr:to>
      <cdr:x>0.89065</cdr:x>
      <cdr:y>0.6032</cdr:y>
    </cdr:to>
    <cdr:sp macro="" textlink="">
      <cdr:nvSpPr>
        <cdr:cNvPr id="15" name="TextBox 14"/>
        <cdr:cNvSpPr txBox="1"/>
      </cdr:nvSpPr>
      <cdr:spPr>
        <a:xfrm xmlns:a="http://schemas.openxmlformats.org/drawingml/2006/main">
          <a:off x="5007449" y="2934976"/>
          <a:ext cx="518642" cy="612302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0,00</a:t>
          </a: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Гкал/ч</a:t>
          </a:r>
        </a:p>
        <a:p xmlns:a="http://schemas.openxmlformats.org/drawingml/2006/main">
          <a:r>
            <a:rPr lang="ru-RU" sz="1000">
              <a:latin typeface="Times New Roman" pitchFamily="18" charset="0"/>
              <a:cs typeface="Times New Roman" pitchFamily="18" charset="0"/>
            </a:rPr>
            <a:t>0,00%</a:t>
          </a:r>
        </a:p>
      </cdr:txBody>
    </cdr:sp>
  </cdr:relSizeAnchor>
  <cdr:relSizeAnchor xmlns:cdr="http://schemas.openxmlformats.org/drawingml/2006/chartDrawing">
    <cdr:from>
      <cdr:x>0.87842</cdr:x>
      <cdr:y>0.28473</cdr:y>
    </cdr:from>
    <cdr:to>
      <cdr:x>0.97175</cdr:x>
      <cdr:y>0.41302</cdr:y>
    </cdr:to>
    <cdr:sp macro="" textlink="">
      <cdr:nvSpPr>
        <cdr:cNvPr id="8" name="TextBox 7"/>
        <cdr:cNvSpPr txBox="1"/>
      </cdr:nvSpPr>
      <cdr:spPr>
        <a:xfrm xmlns:a="http://schemas.openxmlformats.org/drawingml/2006/main">
          <a:off x="5218188" y="1524000"/>
          <a:ext cx="554420" cy="686654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ru-RU" sz="1050">
              <a:latin typeface="Times New Roman" panose="02020603050405020304" pitchFamily="18" charset="0"/>
              <a:cs typeface="Times New Roman" panose="02020603050405020304" pitchFamily="18" charset="0"/>
            </a:rPr>
            <a:t>50,15</a:t>
          </a:r>
        </a:p>
        <a:p xmlns:a="http://schemas.openxmlformats.org/drawingml/2006/main">
          <a:r>
            <a:rPr lang="ru-RU" sz="1050">
              <a:latin typeface="Times New Roman" panose="02020603050405020304" pitchFamily="18" charset="0"/>
              <a:cs typeface="Times New Roman" panose="02020603050405020304" pitchFamily="18" charset="0"/>
            </a:rPr>
            <a:t>Гкал/ч</a:t>
          </a:r>
        </a:p>
        <a:p xmlns:a="http://schemas.openxmlformats.org/drawingml/2006/main">
          <a:r>
            <a:rPr lang="ru-RU" sz="1050">
              <a:latin typeface="Times New Roman" panose="02020603050405020304" pitchFamily="18" charset="0"/>
              <a:cs typeface="Times New Roman" panose="02020603050405020304" pitchFamily="18" charset="0"/>
            </a:rPr>
            <a:t>14,28%</a:t>
          </a:r>
        </a:p>
      </cdr:txBody>
    </cdr:sp>
  </cdr:relSizeAnchor>
</c:userShape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4BBA172-C41F-4E6E-9E41-D4949A93A2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2042</TotalTime>
  <Pages>20</Pages>
  <Words>3703</Words>
  <Characters>21108</Characters>
  <Application>Microsoft Office Word</Application>
  <DocSecurity>0</DocSecurity>
  <Lines>175</Lines>
  <Paragraphs>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24762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MAX</dc:creator>
  <cp:lastModifiedBy>DM</cp:lastModifiedBy>
  <cp:revision>182</cp:revision>
  <cp:lastPrinted>2014-12-15T13:03:00Z</cp:lastPrinted>
  <dcterms:created xsi:type="dcterms:W3CDTF">2014-01-28T11:55:00Z</dcterms:created>
  <dcterms:modified xsi:type="dcterms:W3CDTF">2014-12-15T13:04:00Z</dcterms:modified>
</cp:coreProperties>
</file>